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79" w:rsidRDefault="004F0E79" w:rsidP="004F0E79">
      <w:pPr>
        <w:jc w:val="center"/>
        <w:rPr>
          <w:rFonts w:cs="PT Bold Heading"/>
          <w:b/>
          <w:bCs/>
          <w:sz w:val="28"/>
          <w:szCs w:val="28"/>
          <w:rtl/>
        </w:rPr>
      </w:pPr>
      <w:bookmarkStart w:id="0" w:name="_GoBack"/>
      <w:bookmarkEnd w:id="0"/>
      <w:r>
        <w:rPr>
          <w:rFonts w:cs="PT Bold Heading" w:hint="cs"/>
          <w:b/>
          <w:bCs/>
          <w:sz w:val="28"/>
          <w:szCs w:val="28"/>
          <w:rtl/>
        </w:rPr>
        <w:t>التعثر الدراسي وتعامل الوحدة معه</w:t>
      </w:r>
    </w:p>
    <w:p w:rsidR="000F0A80" w:rsidRDefault="000F0A80" w:rsidP="00657545">
      <w:pPr>
        <w:jc w:val="both"/>
        <w:rPr>
          <w:rFonts w:cs="AL-Mohanad Bold"/>
          <w:sz w:val="28"/>
          <w:szCs w:val="28"/>
          <w:rtl/>
        </w:rPr>
      </w:pPr>
      <w:r>
        <w:rPr>
          <w:rFonts w:cs="PT Bold Heading" w:hint="cs"/>
          <w:b/>
          <w:bCs/>
          <w:sz w:val="28"/>
          <w:szCs w:val="28"/>
          <w:rtl/>
        </w:rPr>
        <w:t xml:space="preserve">تعريف </w:t>
      </w:r>
      <w:r w:rsidRPr="000F0A80">
        <w:rPr>
          <w:rFonts w:cs="PT Bold Heading" w:hint="cs"/>
          <w:b/>
          <w:bCs/>
          <w:sz w:val="28"/>
          <w:szCs w:val="28"/>
          <w:rtl/>
        </w:rPr>
        <w:t>التعثر</w:t>
      </w:r>
      <w:r>
        <w:rPr>
          <w:rFonts w:cs="PT Bold Heading" w:hint="cs"/>
          <w:b/>
          <w:bCs/>
          <w:sz w:val="28"/>
          <w:szCs w:val="28"/>
          <w:rtl/>
        </w:rPr>
        <w:t xml:space="preserve"> الدراسي </w:t>
      </w:r>
      <w:r w:rsidRPr="000F0A80">
        <w:rPr>
          <w:rFonts w:cs="PT Bold Heading" w:hint="cs"/>
          <w:b/>
          <w:bCs/>
          <w:sz w:val="28"/>
          <w:szCs w:val="28"/>
          <w:rtl/>
        </w:rPr>
        <w:t xml:space="preserve"> :</w:t>
      </w:r>
    </w:p>
    <w:p w:rsidR="000F0A80" w:rsidRPr="004F0E79" w:rsidRDefault="000F0A80" w:rsidP="00657545">
      <w:pPr>
        <w:ind w:firstLine="720"/>
        <w:jc w:val="both"/>
        <w:rPr>
          <w:rFonts w:cs="Akhbar MT"/>
          <w:b/>
          <w:bCs/>
          <w:sz w:val="32"/>
          <w:szCs w:val="32"/>
          <w:rtl/>
        </w:rPr>
      </w:pPr>
      <w:r w:rsidRPr="000F0A80">
        <w:rPr>
          <w:rFonts w:cs="AL-Mohanad Bold" w:hint="cs"/>
          <w:sz w:val="28"/>
          <w:szCs w:val="28"/>
          <w:rtl/>
        </w:rPr>
        <w:t xml:space="preserve"> </w:t>
      </w:r>
      <w:r w:rsidRPr="004F0E79">
        <w:rPr>
          <w:rFonts w:cs="Akhbar MT" w:hint="cs"/>
          <w:b/>
          <w:bCs/>
          <w:sz w:val="32"/>
          <w:szCs w:val="32"/>
          <w:rtl/>
        </w:rPr>
        <w:t>هو نوع من التأخر الدراسي أو نقص في التحصيل حيث تجد الطالبة صعوبة  في الاستيعاب قد تصل إلى الرسوب المتكرر في المقررات وبالتالي يقل المعدل وتنذر الطالبة أكاديميا . وللتعثر عدة أسباب منها العقلية ، الجسمية، النفسية والاجتماعية ولكل آلية مختلفة في التعامل .</w:t>
      </w:r>
    </w:p>
    <w:p w:rsidR="00657545" w:rsidRDefault="00657545" w:rsidP="00657545">
      <w:pPr>
        <w:ind w:firstLine="720"/>
        <w:jc w:val="both"/>
        <w:rPr>
          <w:rFonts w:cs="AL-Mohanad Bold"/>
          <w:sz w:val="28"/>
          <w:szCs w:val="28"/>
          <w:rtl/>
        </w:rPr>
      </w:pPr>
    </w:p>
    <w:p w:rsidR="00657545" w:rsidRPr="00657545" w:rsidRDefault="00657545" w:rsidP="00657545">
      <w:pPr>
        <w:shd w:val="clear" w:color="auto" w:fill="FFFFFF"/>
        <w:bidi w:val="0"/>
        <w:spacing w:after="0" w:line="240" w:lineRule="auto"/>
        <w:jc w:val="right"/>
        <w:rPr>
          <w:rFonts w:cs="PT Bold Heading"/>
          <w:b/>
          <w:bCs/>
          <w:sz w:val="28"/>
          <w:szCs w:val="28"/>
        </w:rPr>
      </w:pPr>
      <w:r>
        <w:rPr>
          <w:rFonts w:cs="PT Bold Heading" w:hint="cs"/>
          <w:b/>
          <w:bCs/>
          <w:sz w:val="28"/>
          <w:szCs w:val="28"/>
          <w:rtl/>
        </w:rPr>
        <w:t>ال</w:t>
      </w:r>
      <w:r w:rsidRPr="00657545">
        <w:rPr>
          <w:rFonts w:cs="PT Bold Heading"/>
          <w:b/>
          <w:bCs/>
          <w:sz w:val="28"/>
          <w:szCs w:val="28"/>
          <w:rtl/>
        </w:rPr>
        <w:t>تعثر الدراسي الذي تتعامل معه المرشدة</w:t>
      </w:r>
    </w:p>
    <w:p w:rsidR="00657545" w:rsidRPr="004F0E79" w:rsidRDefault="00657545" w:rsidP="003D70EE">
      <w:pPr>
        <w:ind w:firstLine="720"/>
        <w:jc w:val="both"/>
        <w:rPr>
          <w:rFonts w:cs="Akhbar MT"/>
          <w:b/>
          <w:bCs/>
          <w:sz w:val="32"/>
          <w:szCs w:val="32"/>
        </w:rPr>
      </w:pPr>
      <w:r>
        <w:rPr>
          <w:rFonts w:cs="AL-Mohanad Bold"/>
          <w:sz w:val="28"/>
          <w:szCs w:val="28"/>
        </w:rPr>
        <w:t>.</w:t>
      </w:r>
      <w:r w:rsidRPr="00657545">
        <w:rPr>
          <w:rFonts w:cs="AL-Mohanad Bold"/>
          <w:sz w:val="28"/>
          <w:szCs w:val="28"/>
        </w:rPr>
        <w:t> </w:t>
      </w:r>
      <w:r w:rsidRPr="004F0E79">
        <w:rPr>
          <w:rFonts w:cs="Akhbar MT" w:hint="cs"/>
          <w:b/>
          <w:bCs/>
          <w:sz w:val="32"/>
          <w:szCs w:val="32"/>
          <w:rtl/>
        </w:rPr>
        <w:t>أولا</w:t>
      </w:r>
      <w:r w:rsidRPr="004F0E79">
        <w:rPr>
          <w:rFonts w:cs="Akhbar MT"/>
          <w:b/>
          <w:bCs/>
          <w:sz w:val="32"/>
          <w:szCs w:val="32"/>
          <w:rtl/>
        </w:rPr>
        <w:t xml:space="preserve"> : الطالبات حاصلات على معدل تراكمي اقل من </w:t>
      </w:r>
      <w:r w:rsidRPr="00657545">
        <w:rPr>
          <w:rFonts w:cs="AL-Mohanad Bold"/>
          <w:sz w:val="28"/>
          <w:szCs w:val="28"/>
          <w:rtl/>
        </w:rPr>
        <w:t>2</w:t>
      </w:r>
    </w:p>
    <w:p w:rsidR="00657545" w:rsidRPr="00657545" w:rsidRDefault="00657545" w:rsidP="004F0E79">
      <w:pPr>
        <w:ind w:firstLine="720"/>
        <w:jc w:val="both"/>
        <w:rPr>
          <w:rFonts w:cs="AL-Mohanad Bold"/>
          <w:sz w:val="28"/>
          <w:szCs w:val="28"/>
        </w:rPr>
      </w:pPr>
      <w:r w:rsidRPr="004F0E79">
        <w:rPr>
          <w:rFonts w:cs="Akhbar MT"/>
          <w:b/>
          <w:bCs/>
          <w:sz w:val="32"/>
          <w:szCs w:val="32"/>
          <w:rtl/>
        </w:rPr>
        <w:t>ثانياً :</w:t>
      </w:r>
      <w:r w:rsidRPr="004F0E79">
        <w:rPr>
          <w:rFonts w:cs="Akhbar MT" w:hint="cs"/>
          <w:b/>
          <w:bCs/>
          <w:sz w:val="32"/>
          <w:szCs w:val="32"/>
          <w:rtl/>
        </w:rPr>
        <w:t xml:space="preserve"> </w:t>
      </w:r>
      <w:r w:rsidRPr="004F0E79">
        <w:rPr>
          <w:rFonts w:cs="Akhbar MT"/>
          <w:b/>
          <w:bCs/>
          <w:sz w:val="32"/>
          <w:szCs w:val="32"/>
          <w:rtl/>
        </w:rPr>
        <w:t>الطالب</w:t>
      </w:r>
      <w:r w:rsidRPr="004F0E79">
        <w:rPr>
          <w:rFonts w:cs="Akhbar MT" w:hint="cs"/>
          <w:b/>
          <w:bCs/>
          <w:sz w:val="32"/>
          <w:szCs w:val="32"/>
          <w:rtl/>
        </w:rPr>
        <w:t>ــ</w:t>
      </w:r>
      <w:r w:rsidRPr="004F0E79">
        <w:rPr>
          <w:rFonts w:cs="Akhbar MT"/>
          <w:b/>
          <w:bCs/>
          <w:sz w:val="32"/>
          <w:szCs w:val="32"/>
          <w:rtl/>
        </w:rPr>
        <w:t xml:space="preserve">ات الراسبات مرتين </w:t>
      </w:r>
      <w:r w:rsidRPr="004F0E79">
        <w:rPr>
          <w:rFonts w:cs="Akhbar MT" w:hint="cs"/>
          <w:b/>
          <w:bCs/>
          <w:sz w:val="32"/>
          <w:szCs w:val="32"/>
          <w:rtl/>
        </w:rPr>
        <w:t xml:space="preserve">فأكثــــر </w:t>
      </w:r>
      <w:r w:rsidRPr="004F0E79">
        <w:rPr>
          <w:rFonts w:cs="Akhbar MT"/>
          <w:b/>
          <w:bCs/>
          <w:sz w:val="32"/>
          <w:szCs w:val="32"/>
          <w:rtl/>
        </w:rPr>
        <w:t>في نفس المقرر</w:t>
      </w:r>
      <w:r w:rsidRPr="004F0E79">
        <w:rPr>
          <w:rFonts w:cs="Akhbar MT" w:hint="cs"/>
          <w:b/>
          <w:bCs/>
          <w:sz w:val="32"/>
          <w:szCs w:val="32"/>
          <w:rtl/>
        </w:rPr>
        <w:t>-</w:t>
      </w:r>
      <w:r w:rsidRPr="004F0E79">
        <w:rPr>
          <w:rFonts w:cs="Akhbar MT"/>
          <w:b/>
          <w:bCs/>
          <w:sz w:val="32"/>
          <w:szCs w:val="32"/>
          <w:rtl/>
        </w:rPr>
        <w:t>ما عدا مواد اللغة الانجليزية ، وم</w:t>
      </w:r>
      <w:r w:rsidRPr="004F0E79">
        <w:rPr>
          <w:rFonts w:cs="Akhbar MT" w:hint="cs"/>
          <w:b/>
          <w:bCs/>
          <w:sz w:val="32"/>
          <w:szCs w:val="32"/>
          <w:rtl/>
        </w:rPr>
        <w:t>ــــ</w:t>
      </w:r>
      <w:r w:rsidRPr="004F0E79">
        <w:rPr>
          <w:rFonts w:cs="Akhbar MT"/>
          <w:b/>
          <w:bCs/>
          <w:sz w:val="32"/>
          <w:szCs w:val="32"/>
          <w:rtl/>
        </w:rPr>
        <w:t xml:space="preserve">ادة </w:t>
      </w:r>
      <w:r w:rsidRPr="004F0E79">
        <w:rPr>
          <w:rFonts w:cs="Akhbar MT" w:hint="cs"/>
          <w:b/>
          <w:bCs/>
          <w:sz w:val="32"/>
          <w:szCs w:val="32"/>
          <w:rtl/>
        </w:rPr>
        <w:t>الإحصاء</w:t>
      </w:r>
      <w:r w:rsidRPr="004F0E79">
        <w:rPr>
          <w:rFonts w:cs="Akhbar MT"/>
          <w:b/>
          <w:bCs/>
          <w:sz w:val="32"/>
          <w:szCs w:val="32"/>
          <w:rtl/>
        </w:rPr>
        <w:t xml:space="preserve"> في قسم الاقتصاد المنزلي يعتبر</w:t>
      </w:r>
      <w:r w:rsidRPr="004F0E79">
        <w:rPr>
          <w:rFonts w:cs="Akhbar MT" w:hint="cs"/>
          <w:b/>
          <w:bCs/>
          <w:sz w:val="32"/>
          <w:szCs w:val="32"/>
          <w:rtl/>
        </w:rPr>
        <w:t xml:space="preserve"> </w:t>
      </w:r>
      <w:r w:rsidRPr="004F0E79">
        <w:rPr>
          <w:rFonts w:cs="Akhbar MT"/>
          <w:b/>
          <w:bCs/>
          <w:sz w:val="32"/>
          <w:szCs w:val="32"/>
          <w:rtl/>
        </w:rPr>
        <w:t>الرسوب من مره واحده تعثر</w:t>
      </w:r>
      <w:r w:rsidRPr="004F0E79">
        <w:rPr>
          <w:rFonts w:cs="Akhbar MT" w:hint="cs"/>
          <w:b/>
          <w:bCs/>
          <w:sz w:val="32"/>
          <w:szCs w:val="32"/>
          <w:rtl/>
        </w:rPr>
        <w:t>ا</w:t>
      </w:r>
      <w:r w:rsidRPr="004F0E79">
        <w:rPr>
          <w:rFonts w:cs="Akhbar MT"/>
          <w:b/>
          <w:bCs/>
          <w:sz w:val="32"/>
          <w:szCs w:val="32"/>
          <w:rtl/>
        </w:rPr>
        <w:t> ل</w:t>
      </w:r>
      <w:r w:rsidRPr="004F0E79">
        <w:rPr>
          <w:rFonts w:cs="Akhbar MT" w:hint="cs"/>
          <w:b/>
          <w:bCs/>
          <w:sz w:val="32"/>
          <w:szCs w:val="32"/>
          <w:rtl/>
        </w:rPr>
        <w:t>ا</w:t>
      </w:r>
      <w:r w:rsidRPr="004F0E79">
        <w:rPr>
          <w:rFonts w:cs="Akhbar MT"/>
          <w:b/>
          <w:bCs/>
          <w:sz w:val="32"/>
          <w:szCs w:val="32"/>
          <w:rtl/>
        </w:rPr>
        <w:t>رتفاع نسبة الرسوب في تلك المواد</w:t>
      </w:r>
      <w:r w:rsidRPr="004F0E79">
        <w:rPr>
          <w:rFonts w:cs="Akhbar MT" w:hint="cs"/>
          <w:b/>
          <w:bCs/>
          <w:sz w:val="32"/>
          <w:szCs w:val="32"/>
          <w:rtl/>
        </w:rPr>
        <w:t>-.</w:t>
      </w:r>
    </w:p>
    <w:p w:rsidR="00657545" w:rsidRPr="00657545" w:rsidRDefault="00657545" w:rsidP="00657545">
      <w:pPr>
        <w:shd w:val="clear" w:color="auto" w:fill="FFFFFF"/>
        <w:bidi w:val="0"/>
        <w:spacing w:after="0" w:line="240" w:lineRule="auto"/>
        <w:jc w:val="both"/>
        <w:rPr>
          <w:rFonts w:cs="AL-Mohanad Bold"/>
          <w:sz w:val="28"/>
          <w:szCs w:val="28"/>
        </w:rPr>
      </w:pPr>
      <w:r w:rsidRPr="00657545">
        <w:rPr>
          <w:rFonts w:cs="AL-Mohanad Bold"/>
          <w:sz w:val="28"/>
          <w:szCs w:val="28"/>
        </w:rPr>
        <w:t> </w:t>
      </w:r>
    </w:p>
    <w:p w:rsidR="000F0A80" w:rsidRPr="000F0A80" w:rsidRDefault="000F0A80" w:rsidP="00657545">
      <w:pPr>
        <w:spacing w:line="240" w:lineRule="auto"/>
        <w:jc w:val="both"/>
        <w:rPr>
          <w:rFonts w:cs="AL-Mohanad Bold"/>
          <w:b/>
          <w:bCs/>
          <w:sz w:val="28"/>
          <w:szCs w:val="28"/>
          <w:rtl/>
        </w:rPr>
      </w:pPr>
      <w:r w:rsidRPr="000F0A80">
        <w:rPr>
          <w:rFonts w:cs="PT Bold Heading" w:hint="cs"/>
          <w:b/>
          <w:bCs/>
          <w:sz w:val="28"/>
          <w:szCs w:val="28"/>
          <w:rtl/>
        </w:rPr>
        <w:t>آلية التعامل مع المتعثرات</w:t>
      </w:r>
      <w:r w:rsidRPr="000F0A80">
        <w:rPr>
          <w:rFonts w:cs="AL-Mohanad Bold" w:hint="cs"/>
          <w:b/>
          <w:bCs/>
          <w:sz w:val="28"/>
          <w:szCs w:val="28"/>
          <w:rtl/>
        </w:rPr>
        <w:t xml:space="preserve"> : </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لآلية التعامل مع  الطالبات المتعثرات مراحل :</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أولا:</w:t>
      </w:r>
    </w:p>
    <w:p w:rsidR="000F0A80" w:rsidRDefault="000F0A80" w:rsidP="00657545">
      <w:pPr>
        <w:spacing w:line="240" w:lineRule="auto"/>
        <w:ind w:firstLine="720"/>
        <w:jc w:val="both"/>
        <w:rPr>
          <w:rFonts w:cs="Akhbar MT"/>
          <w:b/>
          <w:bCs/>
          <w:sz w:val="32"/>
          <w:szCs w:val="32"/>
          <w:rtl/>
        </w:rPr>
      </w:pPr>
      <w:r w:rsidRPr="004F0E79">
        <w:rPr>
          <w:rFonts w:cs="Akhbar MT" w:hint="cs"/>
          <w:b/>
          <w:bCs/>
          <w:sz w:val="32"/>
          <w:szCs w:val="32"/>
          <w:rtl/>
        </w:rPr>
        <w:t xml:space="preserve"> حصر الطالبات المتعثرات أكاديميا من قبل المرشدة من خلال السجل الأكاديمي  لهن في الأسبوع الرابع من  بداية الفصل الدراسي (مرفق نموذج الحصر ) .</w:t>
      </w:r>
    </w:p>
    <w:p w:rsidR="004F0E79" w:rsidRDefault="004F0E79" w:rsidP="00657545">
      <w:pPr>
        <w:spacing w:line="240" w:lineRule="auto"/>
        <w:ind w:firstLine="720"/>
        <w:jc w:val="both"/>
        <w:rPr>
          <w:rFonts w:cs="Akhbar MT"/>
          <w:b/>
          <w:bCs/>
          <w:sz w:val="32"/>
          <w:szCs w:val="32"/>
          <w:rtl/>
        </w:rPr>
      </w:pPr>
    </w:p>
    <w:p w:rsidR="004F0E79" w:rsidRPr="004F0E79" w:rsidRDefault="004F0E79" w:rsidP="00657545">
      <w:pPr>
        <w:spacing w:line="240" w:lineRule="auto"/>
        <w:ind w:firstLine="720"/>
        <w:jc w:val="both"/>
        <w:rPr>
          <w:rFonts w:cs="Akhbar MT"/>
          <w:b/>
          <w:bCs/>
          <w:sz w:val="32"/>
          <w:szCs w:val="32"/>
          <w:rtl/>
        </w:rPr>
      </w:pP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ثانيا:</w:t>
      </w:r>
    </w:p>
    <w:p w:rsidR="000F0A80" w:rsidRPr="004F0E79" w:rsidRDefault="000F0A80" w:rsidP="00657545">
      <w:pPr>
        <w:spacing w:line="240" w:lineRule="auto"/>
        <w:ind w:firstLine="720"/>
        <w:jc w:val="both"/>
        <w:rPr>
          <w:rFonts w:cs="Akhbar MT"/>
          <w:b/>
          <w:bCs/>
          <w:sz w:val="32"/>
          <w:szCs w:val="32"/>
          <w:rtl/>
        </w:rPr>
      </w:pPr>
      <w:r w:rsidRPr="004F0E79">
        <w:rPr>
          <w:rFonts w:cs="Akhbar MT" w:hint="cs"/>
          <w:b/>
          <w:bCs/>
          <w:sz w:val="32"/>
          <w:szCs w:val="32"/>
          <w:rtl/>
        </w:rPr>
        <w:t>عمل لقاء فردي مع الطالبات المتعثرات لمعرفة أسباب التعثر (نموذج 1)  لتحديد الآلية المناسبة لمساعدة الطالبة في التخلص من التعثر و تختلف الآلية باختلاف سبب التعثر الذي تحدده المرشدة الأكاديمية .</w:t>
      </w:r>
    </w:p>
    <w:p w:rsidR="00657545" w:rsidRPr="004F0E79" w:rsidRDefault="00657545" w:rsidP="00657545">
      <w:pPr>
        <w:spacing w:line="240" w:lineRule="auto"/>
        <w:ind w:firstLine="720"/>
        <w:jc w:val="both"/>
        <w:rPr>
          <w:rFonts w:cs="Akhbar MT"/>
          <w:b/>
          <w:bCs/>
          <w:sz w:val="32"/>
          <w:szCs w:val="32"/>
          <w:rtl/>
        </w:rPr>
      </w:pP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ثالثا:</w:t>
      </w:r>
    </w:p>
    <w:p w:rsidR="000F0A80" w:rsidRPr="004F0E79" w:rsidRDefault="000F0A80" w:rsidP="004F0E79">
      <w:pPr>
        <w:spacing w:line="240" w:lineRule="auto"/>
        <w:jc w:val="both"/>
        <w:rPr>
          <w:rFonts w:cs="Akhbar MT"/>
          <w:b/>
          <w:bCs/>
          <w:sz w:val="32"/>
          <w:szCs w:val="32"/>
          <w:rtl/>
        </w:rPr>
      </w:pPr>
      <w:r w:rsidRPr="004F0E79">
        <w:rPr>
          <w:rFonts w:cs="Akhbar MT" w:hint="cs"/>
          <w:b/>
          <w:bCs/>
          <w:sz w:val="32"/>
          <w:szCs w:val="32"/>
          <w:rtl/>
        </w:rPr>
        <w:t xml:space="preserve"> إذا كان السبب  أكاديميا  تحال الطالبة  عبر النموذج المخصص لذلك (نموذج 4) إلى أستاذة المقرر المتعثر فيه </w:t>
      </w:r>
      <w:r w:rsidRPr="004F0E79">
        <w:rPr>
          <w:rFonts w:cs="Akhbar MT"/>
          <w:b/>
          <w:bCs/>
          <w:sz w:val="32"/>
          <w:szCs w:val="32"/>
          <w:rtl/>
        </w:rPr>
        <w:t>–</w:t>
      </w:r>
      <w:r w:rsidRPr="004F0E79">
        <w:rPr>
          <w:rFonts w:cs="Akhbar MT" w:hint="cs"/>
          <w:b/>
          <w:bCs/>
          <w:sz w:val="32"/>
          <w:szCs w:val="32"/>
          <w:rtl/>
        </w:rPr>
        <w:t xml:space="preserve"> قد يكون أكثر من مقرر- للقيام </w:t>
      </w:r>
      <w:r w:rsidR="00657545" w:rsidRPr="004F0E79">
        <w:rPr>
          <w:rFonts w:cs="Akhbar MT" w:hint="cs"/>
          <w:b/>
          <w:bCs/>
          <w:sz w:val="32"/>
          <w:szCs w:val="32"/>
          <w:rtl/>
        </w:rPr>
        <w:t>بإجراءات</w:t>
      </w:r>
      <w:r w:rsidRPr="004F0E79">
        <w:rPr>
          <w:rFonts w:cs="Akhbar MT" w:hint="cs"/>
          <w:b/>
          <w:bCs/>
          <w:sz w:val="32"/>
          <w:szCs w:val="32"/>
          <w:rtl/>
        </w:rPr>
        <w:t xml:space="preserve"> تناسب حالة الطالبة (انتظام / انتساب ) على إن تكون هناك متابعه من المرشدة الأكاديمية مع أستاذة المقرر خلال الفصل الدراسي لما تم من إجراءات مع الطالبة المتعثرة .(مرفق  آلية التعامل داخل قاعة التدريس ).</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رابعا:</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 xml:space="preserve"> </w:t>
      </w:r>
      <w:r w:rsidRPr="004F0E79">
        <w:rPr>
          <w:rFonts w:cs="Akhbar MT" w:hint="cs"/>
          <w:b/>
          <w:bCs/>
          <w:sz w:val="32"/>
          <w:szCs w:val="32"/>
          <w:rtl/>
        </w:rPr>
        <w:tab/>
        <w:t>تستخدم آليات  أخرى خارج قاعة التدريس لمساعدة الطالبة في التخلص من التعثر  مثل:</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لقاءات فردية  في مكتب أستاذة المقرر أو المرشدة الأكاديمية في الساعات المكتبية أو الإرشادية وعمل ساعات إضافية تعزيزيه من قبل أستاذة المقرر أو الطالبات المتفوقات.</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خامسا:</w:t>
      </w:r>
    </w:p>
    <w:p w:rsidR="000F0A80" w:rsidRPr="004F0E79" w:rsidRDefault="000F0A80" w:rsidP="004F0E79">
      <w:pPr>
        <w:spacing w:line="240" w:lineRule="auto"/>
        <w:jc w:val="both"/>
        <w:rPr>
          <w:rFonts w:cs="Akhbar MT"/>
          <w:b/>
          <w:bCs/>
          <w:sz w:val="32"/>
          <w:szCs w:val="32"/>
          <w:rtl/>
        </w:rPr>
      </w:pPr>
      <w:r w:rsidRPr="004F0E79">
        <w:rPr>
          <w:rFonts w:cs="Akhbar MT" w:hint="cs"/>
          <w:b/>
          <w:bCs/>
          <w:sz w:val="32"/>
          <w:szCs w:val="32"/>
          <w:rtl/>
        </w:rPr>
        <w:t xml:space="preserve"> إذا كان التعثر لأسباب غير أكاديمية مثلا نفسية أو اجتماعية في هذه الحالة تحال الطالبة  إلى  وحدة الإرشاد النفسي أو الاجتماعي لوضع الآلية من منظور نفسي او اجتماعي   وتقوم المرشدة الأكاديمية  بمتابعة الحالة مع وحدة الإرشاد النفسي  .</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lastRenderedPageBreak/>
        <w:t>سادسا:</w:t>
      </w:r>
    </w:p>
    <w:p w:rsidR="000F0A80" w:rsidRPr="004F0E79" w:rsidRDefault="000F0A80" w:rsidP="004F0E79">
      <w:pPr>
        <w:spacing w:line="240" w:lineRule="auto"/>
        <w:jc w:val="both"/>
        <w:rPr>
          <w:rFonts w:cs="Akhbar MT"/>
          <w:b/>
          <w:bCs/>
          <w:sz w:val="32"/>
          <w:szCs w:val="32"/>
          <w:rtl/>
        </w:rPr>
      </w:pPr>
      <w:r w:rsidRPr="004F0E79">
        <w:rPr>
          <w:rFonts w:cs="Akhbar MT" w:hint="cs"/>
          <w:b/>
          <w:bCs/>
          <w:sz w:val="32"/>
          <w:szCs w:val="32"/>
          <w:rtl/>
        </w:rPr>
        <w:t>إعداد تقرير بنتيجة المتعثرات في نهاية الفصل الدراسي للوقوف على ما تم من إجراءات  مع الطالبة المتعثرة من قبل كل مرشده أو أستاذة مقرر وما حققته من تحسن وأيضا لمتابعة حالة الطالبة في الفصل القادم في حالة تكرار التعثر ووضع خطه خاصة.</w:t>
      </w:r>
    </w:p>
    <w:p w:rsidR="000F0A80" w:rsidRPr="004F0E79" w:rsidRDefault="000F0A80" w:rsidP="00657545">
      <w:pPr>
        <w:spacing w:line="240" w:lineRule="auto"/>
        <w:jc w:val="both"/>
        <w:rPr>
          <w:rFonts w:cs="Akhbar MT"/>
          <w:b/>
          <w:bCs/>
          <w:sz w:val="32"/>
          <w:szCs w:val="32"/>
          <w:rtl/>
        </w:rPr>
      </w:pPr>
      <w:r w:rsidRPr="004F0E79">
        <w:rPr>
          <w:rFonts w:cs="Akhbar MT" w:hint="cs"/>
          <w:b/>
          <w:bCs/>
          <w:sz w:val="32"/>
          <w:szCs w:val="32"/>
          <w:rtl/>
        </w:rPr>
        <w:t>سابعا:</w:t>
      </w:r>
    </w:p>
    <w:p w:rsidR="000F0A80" w:rsidRPr="004F0E79" w:rsidRDefault="000F0A80" w:rsidP="004F0E79">
      <w:pPr>
        <w:spacing w:line="240" w:lineRule="auto"/>
        <w:jc w:val="both"/>
        <w:rPr>
          <w:rFonts w:cs="Akhbar MT"/>
          <w:b/>
          <w:bCs/>
          <w:sz w:val="32"/>
          <w:szCs w:val="32"/>
        </w:rPr>
      </w:pPr>
      <w:r w:rsidRPr="004F0E79">
        <w:rPr>
          <w:rFonts w:cs="Akhbar MT" w:hint="cs"/>
          <w:b/>
          <w:bCs/>
          <w:sz w:val="32"/>
          <w:szCs w:val="32"/>
          <w:rtl/>
        </w:rPr>
        <w:t xml:space="preserve">وكذلك تتم دراسة  أكثر المقررات تعثرا حيث تم عمل قاعدة بيانات لمعرفة أكثر المقررات تعثرا  لكل فصل دراسي - من خلال نموذج حصر الطالبات المتعثرات-  وعلية تتم مخاطبة أقسام هذه المقررات </w:t>
      </w:r>
      <w:r w:rsidR="00657545" w:rsidRPr="004F0E79">
        <w:rPr>
          <w:rFonts w:cs="Akhbar MT" w:hint="cs"/>
          <w:b/>
          <w:bCs/>
          <w:sz w:val="32"/>
          <w:szCs w:val="32"/>
          <w:rtl/>
        </w:rPr>
        <w:t>لدراسة أسباب كثرة التعثر و</w:t>
      </w:r>
      <w:r w:rsidRPr="004F0E79">
        <w:rPr>
          <w:rFonts w:cs="Akhbar MT" w:hint="cs"/>
          <w:b/>
          <w:bCs/>
          <w:sz w:val="32"/>
          <w:szCs w:val="32"/>
          <w:rtl/>
        </w:rPr>
        <w:t>وضع مقترحات للحد من التعثر المتكرر في هذه المقررات .</w:t>
      </w:r>
    </w:p>
    <w:p w:rsidR="00E51EA0" w:rsidRPr="004F0E79" w:rsidRDefault="00E51EA0" w:rsidP="004F0E79">
      <w:pPr>
        <w:spacing w:line="240" w:lineRule="auto"/>
        <w:jc w:val="both"/>
        <w:rPr>
          <w:rFonts w:cs="Akhbar MT"/>
          <w:b/>
          <w:bCs/>
          <w:sz w:val="32"/>
          <w:szCs w:val="32"/>
          <w:rtl/>
        </w:rPr>
      </w:pPr>
    </w:p>
    <w:p w:rsidR="00443B2C" w:rsidRPr="004F0E79" w:rsidRDefault="00443B2C" w:rsidP="004F0E79">
      <w:pPr>
        <w:spacing w:line="240" w:lineRule="auto"/>
        <w:jc w:val="both"/>
        <w:rPr>
          <w:rFonts w:cs="Akhbar MT"/>
          <w:b/>
          <w:bCs/>
          <w:sz w:val="32"/>
          <w:szCs w:val="32"/>
          <w:rtl/>
        </w:rPr>
      </w:pPr>
    </w:p>
    <w:p w:rsidR="00443B2C" w:rsidRPr="004F0E79" w:rsidRDefault="00443B2C" w:rsidP="004F0E79">
      <w:pPr>
        <w:spacing w:line="240" w:lineRule="auto"/>
        <w:jc w:val="both"/>
        <w:rPr>
          <w:rFonts w:cs="Akhbar MT"/>
          <w:b/>
          <w:bCs/>
          <w:sz w:val="32"/>
          <w:szCs w:val="32"/>
          <w:rtl/>
        </w:rPr>
      </w:pPr>
    </w:p>
    <w:p w:rsidR="00BF3F9B" w:rsidRPr="00782F62" w:rsidRDefault="00BF3F9B" w:rsidP="00BF3F9B">
      <w:pPr>
        <w:spacing w:after="0"/>
        <w:jc w:val="right"/>
        <w:rPr>
          <w:rFonts w:cs="AL-Mohanad Bold"/>
          <w:b/>
          <w:bCs/>
          <w:sz w:val="32"/>
          <w:szCs w:val="32"/>
          <w:rtl/>
        </w:rPr>
      </w:pPr>
    </w:p>
    <w:sectPr w:rsidR="00BF3F9B" w:rsidRPr="00782F62" w:rsidSect="002417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418"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63" w:rsidRDefault="00A05063" w:rsidP="009D764F">
      <w:pPr>
        <w:spacing w:after="0" w:line="240" w:lineRule="auto"/>
      </w:pPr>
      <w:r>
        <w:separator/>
      </w:r>
    </w:p>
  </w:endnote>
  <w:endnote w:type="continuationSeparator" w:id="0">
    <w:p w:rsidR="00A05063" w:rsidRDefault="00A05063" w:rsidP="009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Hacen Typographer">
    <w:charset w:val="00"/>
    <w:family w:val="auto"/>
    <w:pitch w:val="variable"/>
    <w:sig w:usb0="00002003" w:usb1="80000000" w:usb2="00000008" w:usb3="00000000" w:csb0="00000041" w:csb1="00000000"/>
  </w:font>
  <w:font w:name="Adobe Garamond Pro">
    <w:panose1 w:val="00000000000000000000"/>
    <w:charset w:val="00"/>
    <w:family w:val="roman"/>
    <w:notTrueType/>
    <w:pitch w:val="variable"/>
    <w:sig w:usb0="800000AF" w:usb1="5000205B" w:usb2="00000000" w:usb3="00000000" w:csb0="0000009B" w:csb1="00000000"/>
  </w:font>
  <w:font w:name="Diwani Letter">
    <w:panose1 w:val="0201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B8" w:rsidRDefault="002C16B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55" w:rsidRDefault="004F0E79">
    <w:pPr>
      <w:pStyle w:val="a4"/>
    </w:pPr>
    <w:r>
      <w:fldChar w:fldCharType="begin"/>
    </w:r>
    <w:r>
      <w:instrText xml:space="preserve"> PAGE   \* MERGEFORMAT </w:instrText>
    </w:r>
    <w:r>
      <w:fldChar w:fldCharType="separate"/>
    </w:r>
    <w:r w:rsidR="00CD7FED" w:rsidRPr="00CD7FED">
      <w:rPr>
        <w:rFonts w:cs="Calibri"/>
        <w:noProof/>
        <w:rtl/>
        <w:lang w:val="ar-SA"/>
      </w:rPr>
      <w:t>2</w:t>
    </w:r>
    <w:r>
      <w:rPr>
        <w:rFonts w:cs="Calibri"/>
        <w:noProof/>
        <w:lang w:val="ar-SA"/>
      </w:rPr>
      <w:fldChar w:fldCharType="end"/>
    </w:r>
  </w:p>
  <w:p w:rsidR="003D4F55" w:rsidRDefault="003D4F5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B8" w:rsidRDefault="002C16B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63" w:rsidRDefault="00A05063" w:rsidP="009D764F">
      <w:pPr>
        <w:spacing w:after="0" w:line="240" w:lineRule="auto"/>
      </w:pPr>
      <w:r>
        <w:separator/>
      </w:r>
    </w:p>
  </w:footnote>
  <w:footnote w:type="continuationSeparator" w:id="0">
    <w:p w:rsidR="00A05063" w:rsidRDefault="00A05063" w:rsidP="009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B8" w:rsidRDefault="002C16B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55" w:rsidRDefault="003D4F55" w:rsidP="009D764F">
    <w:pPr>
      <w:pStyle w:val="a3"/>
      <w:rPr>
        <w:rtl/>
      </w:rPr>
    </w:pPr>
  </w:p>
  <w:tbl>
    <w:tblPr>
      <w:bidiVisual/>
      <w:tblW w:w="10878" w:type="dxa"/>
      <w:jc w:val="center"/>
      <w:tblLook w:val="04A0" w:firstRow="1" w:lastRow="0" w:firstColumn="1" w:lastColumn="0" w:noHBand="0" w:noVBand="1"/>
    </w:tblPr>
    <w:tblGrid>
      <w:gridCol w:w="3812"/>
      <w:gridCol w:w="3036"/>
      <w:gridCol w:w="4030"/>
    </w:tblGrid>
    <w:tr w:rsidR="003D4F55" w:rsidRPr="002C16B8" w:rsidTr="003D4F55">
      <w:trPr>
        <w:trHeight w:val="2152"/>
        <w:jc w:val="center"/>
      </w:trPr>
      <w:tc>
        <w:tcPr>
          <w:tcW w:w="3828" w:type="dxa"/>
          <w:shd w:val="clear" w:color="auto" w:fill="auto"/>
        </w:tcPr>
        <w:p w:rsidR="003D4F55" w:rsidRPr="002C16B8" w:rsidRDefault="005205E9" w:rsidP="003D4F55">
          <w:pPr>
            <w:spacing w:after="0"/>
            <w:jc w:val="center"/>
            <w:rPr>
              <w:rFonts w:ascii="Hacen Typographer" w:hAnsi="Hacen Typographer" w:cs="AL-Mohanad Bold"/>
              <w:b/>
              <w:bCs/>
              <w:color w:val="793909"/>
              <w:sz w:val="32"/>
              <w:szCs w:val="32"/>
              <w:rtl/>
            </w:rPr>
          </w:pPr>
          <w:r>
            <w:rPr>
              <w:noProof/>
              <w:color w:val="793909"/>
            </w:rPr>
            <w:drawing>
              <wp:inline distT="0" distB="0" distL="0" distR="0">
                <wp:extent cx="2152650" cy="923925"/>
                <wp:effectExtent l="19050" t="0" r="0" b="0"/>
                <wp:docPr id="1" name="صورة 1" descr="C:\Users\HP\Pictures\بدون عنوان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HP\Pictures\بدون عنوان copy copy.jpg"/>
                        <pic:cNvPicPr>
                          <a:picLocks noChangeAspect="1" noChangeArrowheads="1"/>
                        </pic:cNvPicPr>
                      </pic:nvPicPr>
                      <pic:blipFill>
                        <a:blip r:embed="rId1"/>
                        <a:srcRect/>
                        <a:stretch>
                          <a:fillRect/>
                        </a:stretch>
                      </pic:blipFill>
                      <pic:spPr bwMode="auto">
                        <a:xfrm>
                          <a:off x="0" y="0"/>
                          <a:ext cx="2152650" cy="923925"/>
                        </a:xfrm>
                        <a:prstGeom prst="rect">
                          <a:avLst/>
                        </a:prstGeom>
                        <a:noFill/>
                        <a:ln w="9525">
                          <a:noFill/>
                          <a:miter lim="800000"/>
                          <a:headEnd/>
                          <a:tailEnd/>
                        </a:ln>
                      </pic:spPr>
                    </pic:pic>
                  </a:graphicData>
                </a:graphic>
              </wp:inline>
            </w:drawing>
          </w:r>
        </w:p>
        <w:p w:rsidR="003D4F55" w:rsidRPr="002C16B8" w:rsidRDefault="003D4F55" w:rsidP="009D764F">
          <w:pPr>
            <w:tabs>
              <w:tab w:val="left" w:pos="1016"/>
              <w:tab w:val="center" w:pos="1798"/>
            </w:tabs>
            <w:spacing w:after="0" w:line="216" w:lineRule="auto"/>
            <w:rPr>
              <w:rFonts w:ascii="Adobe Garamond Pro" w:hAnsi="Adobe Garamond Pro" w:cs="Diwani Letter"/>
              <w:b/>
              <w:bCs/>
              <w:color w:val="632423"/>
              <w:sz w:val="32"/>
              <w:szCs w:val="32"/>
              <w:rtl/>
            </w:rPr>
          </w:pPr>
          <w:r w:rsidRPr="002C16B8">
            <w:rPr>
              <w:rFonts w:ascii="Adobe Garamond Pro" w:hAnsi="Adobe Garamond Pro" w:cs="Diwani Letter"/>
              <w:b/>
              <w:bCs/>
              <w:color w:val="793909"/>
              <w:sz w:val="36"/>
              <w:szCs w:val="36"/>
              <w:rtl/>
            </w:rPr>
            <w:tab/>
          </w:r>
          <w:r w:rsidRPr="002C16B8">
            <w:rPr>
              <w:rFonts w:ascii="Adobe Garamond Pro" w:hAnsi="Adobe Garamond Pro" w:cs="Diwani Letter"/>
              <w:b/>
              <w:bCs/>
              <w:color w:val="632423"/>
              <w:sz w:val="36"/>
              <w:szCs w:val="36"/>
              <w:rtl/>
            </w:rPr>
            <w:tab/>
            <w:t>كلية التربية</w:t>
          </w:r>
          <w:r w:rsidRPr="002C16B8">
            <w:rPr>
              <w:rFonts w:ascii="Adobe Garamond Pro" w:hAnsi="Adobe Garamond Pro" w:cs="Diwani Letter" w:hint="cs"/>
              <w:b/>
              <w:bCs/>
              <w:color w:val="632423"/>
              <w:sz w:val="36"/>
              <w:szCs w:val="36"/>
              <w:rtl/>
            </w:rPr>
            <w:t xml:space="preserve"> بالدلم</w:t>
          </w:r>
        </w:p>
        <w:p w:rsidR="00122705" w:rsidRPr="002C16B8" w:rsidRDefault="00122705" w:rsidP="009D764F">
          <w:pPr>
            <w:tabs>
              <w:tab w:val="left" w:pos="1016"/>
              <w:tab w:val="center" w:pos="1798"/>
            </w:tabs>
            <w:spacing w:after="0" w:line="216" w:lineRule="auto"/>
            <w:rPr>
              <w:rFonts w:ascii="Adobe Garamond Pro" w:hAnsi="Adobe Garamond Pro" w:cs="Diwani Letter"/>
              <w:b/>
              <w:bCs/>
              <w:color w:val="948A54"/>
              <w:sz w:val="32"/>
              <w:szCs w:val="32"/>
              <w:rtl/>
            </w:rPr>
          </w:pPr>
          <w:r w:rsidRPr="002C16B8">
            <w:rPr>
              <w:rFonts w:ascii="Adobe Garamond Pro" w:hAnsi="Adobe Garamond Pro" w:cs="Diwani Letter" w:hint="cs"/>
              <w:b/>
              <w:bCs/>
              <w:color w:val="632423"/>
              <w:sz w:val="32"/>
              <w:szCs w:val="32"/>
              <w:rtl/>
            </w:rPr>
            <w:t xml:space="preserve">           </w:t>
          </w:r>
          <w:r w:rsidR="002C16B8" w:rsidRPr="002C16B8">
            <w:rPr>
              <w:rFonts w:ascii="Adobe Garamond Pro" w:hAnsi="Adobe Garamond Pro" w:cs="Diwani Letter" w:hint="cs"/>
              <w:b/>
              <w:bCs/>
              <w:color w:val="632423"/>
              <w:sz w:val="32"/>
              <w:szCs w:val="32"/>
              <w:rtl/>
            </w:rPr>
            <w:t xml:space="preserve">               وحدة الإرشاد </w:t>
          </w:r>
        </w:p>
      </w:tc>
      <w:tc>
        <w:tcPr>
          <w:tcW w:w="2762" w:type="dxa"/>
          <w:shd w:val="clear" w:color="auto" w:fill="auto"/>
          <w:vAlign w:val="center"/>
        </w:tcPr>
        <w:p w:rsidR="003D4F55" w:rsidRPr="002C16B8" w:rsidRDefault="005205E9" w:rsidP="003D4F55">
          <w:pPr>
            <w:jc w:val="center"/>
            <w:rPr>
              <w:color w:val="793909"/>
              <w:rtl/>
            </w:rPr>
          </w:pPr>
          <w:r>
            <w:rPr>
              <w:noProof/>
              <w:color w:val="793909"/>
            </w:rPr>
            <w:drawing>
              <wp:inline distT="0" distB="0" distL="0" distR="0">
                <wp:extent cx="1762125" cy="1095375"/>
                <wp:effectExtent l="19050" t="0" r="9525" b="0"/>
                <wp:docPr id="2" name="صورة 2" descr="IMG_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IMG_1576"/>
                        <pic:cNvPicPr>
                          <a:picLocks noChangeAspect="1" noChangeArrowheads="1"/>
                        </pic:cNvPicPr>
                      </pic:nvPicPr>
                      <pic:blipFill>
                        <a:blip r:embed="rId2"/>
                        <a:srcRect l="2888" t="21094" r="2602" b="20703"/>
                        <a:stretch>
                          <a:fillRect/>
                        </a:stretch>
                      </pic:blipFill>
                      <pic:spPr bwMode="auto">
                        <a:xfrm>
                          <a:off x="0" y="0"/>
                          <a:ext cx="1762125" cy="1095375"/>
                        </a:xfrm>
                        <a:prstGeom prst="rect">
                          <a:avLst/>
                        </a:prstGeom>
                        <a:noFill/>
                        <a:ln w="9525">
                          <a:noFill/>
                          <a:miter lim="800000"/>
                          <a:headEnd/>
                          <a:tailEnd/>
                        </a:ln>
                      </pic:spPr>
                    </pic:pic>
                  </a:graphicData>
                </a:graphic>
              </wp:inline>
            </w:drawing>
          </w:r>
        </w:p>
      </w:tc>
      <w:tc>
        <w:tcPr>
          <w:tcW w:w="4288" w:type="dxa"/>
          <w:shd w:val="clear" w:color="auto" w:fill="auto"/>
        </w:tcPr>
        <w:p w:rsidR="003D4F55" w:rsidRPr="002C16B8" w:rsidRDefault="003D4F55" w:rsidP="003D4F55">
          <w:pPr>
            <w:spacing w:after="120"/>
            <w:jc w:val="center"/>
            <w:rPr>
              <w:rFonts w:ascii="Monotype Corsiva" w:hAnsi="Monotype Corsiva"/>
              <w:b/>
              <w:bCs/>
              <w:color w:val="793909"/>
              <w:sz w:val="28"/>
              <w:szCs w:val="28"/>
            </w:rPr>
          </w:pPr>
          <w:r w:rsidRPr="002C16B8">
            <w:rPr>
              <w:rFonts w:ascii="Monotype Corsiva" w:hAnsi="Monotype Corsiva"/>
              <w:b/>
              <w:bCs/>
              <w:color w:val="793909"/>
              <w:sz w:val="28"/>
              <w:szCs w:val="28"/>
            </w:rPr>
            <w:t>Kingdom of Saudi Arabia</w:t>
          </w:r>
        </w:p>
        <w:p w:rsidR="003D4F55" w:rsidRPr="002C16B8" w:rsidRDefault="003D4F55" w:rsidP="003D4F55">
          <w:pPr>
            <w:spacing w:before="240" w:after="120"/>
            <w:jc w:val="center"/>
            <w:rPr>
              <w:rFonts w:ascii="Monotype Corsiva" w:hAnsi="Monotype Corsiva"/>
              <w:b/>
              <w:bCs/>
              <w:color w:val="793909"/>
              <w:sz w:val="28"/>
              <w:szCs w:val="28"/>
            </w:rPr>
          </w:pPr>
          <w:r w:rsidRPr="002C16B8">
            <w:rPr>
              <w:rFonts w:ascii="Monotype Corsiva" w:hAnsi="Monotype Corsiva"/>
              <w:b/>
              <w:bCs/>
              <w:color w:val="793909"/>
              <w:sz w:val="28"/>
              <w:szCs w:val="28"/>
            </w:rPr>
            <w:t>Ministry of Education</w:t>
          </w:r>
        </w:p>
        <w:p w:rsidR="003D4F55" w:rsidRPr="002C16B8" w:rsidRDefault="003D4F55" w:rsidP="003D4F55">
          <w:pPr>
            <w:spacing w:before="240" w:after="120"/>
            <w:jc w:val="center"/>
            <w:rPr>
              <w:rFonts w:ascii="Monotype Corsiva" w:hAnsi="Monotype Corsiva"/>
              <w:b/>
              <w:bCs/>
              <w:color w:val="793909"/>
              <w:sz w:val="24"/>
              <w:szCs w:val="24"/>
            </w:rPr>
          </w:pPr>
          <w:r w:rsidRPr="002C16B8">
            <w:rPr>
              <w:rFonts w:ascii="Monotype Corsiva" w:hAnsi="Monotype Corsiva"/>
              <w:b/>
              <w:bCs/>
              <w:color w:val="793909"/>
              <w:sz w:val="24"/>
              <w:szCs w:val="24"/>
            </w:rPr>
            <w:t>Prince sattam bin Abdulaziz University</w:t>
          </w:r>
        </w:p>
        <w:p w:rsidR="003D4F55" w:rsidRPr="002C16B8" w:rsidRDefault="003D4F55" w:rsidP="009D764F">
          <w:pPr>
            <w:spacing w:before="240" w:after="120"/>
            <w:jc w:val="center"/>
            <w:rPr>
              <w:rFonts w:ascii="Monotype Corsiva" w:hAnsi="Monotype Corsiva"/>
              <w:b/>
              <w:bCs/>
              <w:color w:val="793909"/>
              <w:sz w:val="26"/>
              <w:szCs w:val="26"/>
              <w:rtl/>
            </w:rPr>
          </w:pPr>
          <w:r w:rsidRPr="002C16B8">
            <w:rPr>
              <w:rFonts w:ascii="Monotype Corsiva" w:hAnsi="Monotype Corsiva"/>
              <w:b/>
              <w:bCs/>
              <w:color w:val="793909"/>
              <w:sz w:val="26"/>
              <w:szCs w:val="26"/>
            </w:rPr>
            <w:t>College of Education at Aldillam</w:t>
          </w:r>
        </w:p>
      </w:tc>
    </w:tr>
  </w:tbl>
  <w:p w:rsidR="003D4F55" w:rsidRDefault="003D4F5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B8" w:rsidRDefault="002C16B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AA5"/>
    <w:multiLevelType w:val="hybridMultilevel"/>
    <w:tmpl w:val="DC16D2B4"/>
    <w:lvl w:ilvl="0" w:tplc="5B5EAF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2BE4"/>
    <w:multiLevelType w:val="hybridMultilevel"/>
    <w:tmpl w:val="FF24A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80C1F"/>
    <w:multiLevelType w:val="hybridMultilevel"/>
    <w:tmpl w:val="E7F42396"/>
    <w:lvl w:ilvl="0" w:tplc="E8664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400"/>
    <w:multiLevelType w:val="hybridMultilevel"/>
    <w:tmpl w:val="EFB8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2280B"/>
    <w:multiLevelType w:val="hybridMultilevel"/>
    <w:tmpl w:val="1FE05B32"/>
    <w:lvl w:ilvl="0" w:tplc="D7BCE0E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FA8"/>
    <w:multiLevelType w:val="hybridMultilevel"/>
    <w:tmpl w:val="B672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E149B"/>
    <w:multiLevelType w:val="hybridMultilevel"/>
    <w:tmpl w:val="6C5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A293B"/>
    <w:multiLevelType w:val="hybridMultilevel"/>
    <w:tmpl w:val="0A863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C0617B"/>
    <w:multiLevelType w:val="hybridMultilevel"/>
    <w:tmpl w:val="90582888"/>
    <w:lvl w:ilvl="0" w:tplc="3194898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B3C609F"/>
    <w:multiLevelType w:val="hybridMultilevel"/>
    <w:tmpl w:val="13365D44"/>
    <w:lvl w:ilvl="0" w:tplc="EF088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5A27"/>
    <w:multiLevelType w:val="hybridMultilevel"/>
    <w:tmpl w:val="C4EC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662DF"/>
    <w:multiLevelType w:val="hybridMultilevel"/>
    <w:tmpl w:val="758637BC"/>
    <w:lvl w:ilvl="0" w:tplc="74AEBCC4">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B237DF"/>
    <w:multiLevelType w:val="hybridMultilevel"/>
    <w:tmpl w:val="6554D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DF51AC"/>
    <w:multiLevelType w:val="hybridMultilevel"/>
    <w:tmpl w:val="16EE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E6BF1"/>
    <w:multiLevelType w:val="hybridMultilevel"/>
    <w:tmpl w:val="A554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A44ED"/>
    <w:multiLevelType w:val="hybridMultilevel"/>
    <w:tmpl w:val="CFA8ED32"/>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6" w15:restartNumberingAfterBreak="0">
    <w:nsid w:val="640E3728"/>
    <w:multiLevelType w:val="hybridMultilevel"/>
    <w:tmpl w:val="6D082AB4"/>
    <w:lvl w:ilvl="0" w:tplc="EF0889E8">
      <w:start w:val="1"/>
      <w:numFmt w:val="decimal"/>
      <w:lvlText w:val="%1-"/>
      <w:lvlJc w:val="left"/>
      <w:pPr>
        <w:ind w:left="23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8558B"/>
    <w:multiLevelType w:val="hybridMultilevel"/>
    <w:tmpl w:val="551A57E8"/>
    <w:lvl w:ilvl="0" w:tplc="EF0889E8">
      <w:start w:val="1"/>
      <w:numFmt w:val="decimal"/>
      <w:lvlText w:val="%1-"/>
      <w:lvlJc w:val="left"/>
      <w:pPr>
        <w:ind w:left="23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A4289"/>
    <w:multiLevelType w:val="hybridMultilevel"/>
    <w:tmpl w:val="790E77D0"/>
    <w:lvl w:ilvl="0" w:tplc="F75E89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56647"/>
    <w:multiLevelType w:val="hybridMultilevel"/>
    <w:tmpl w:val="F0FEC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138D8"/>
    <w:multiLevelType w:val="hybridMultilevel"/>
    <w:tmpl w:val="26F048BE"/>
    <w:lvl w:ilvl="0" w:tplc="EF0889E8">
      <w:start w:val="1"/>
      <w:numFmt w:val="decimal"/>
      <w:lvlText w:val="%1-"/>
      <w:lvlJc w:val="left"/>
      <w:pPr>
        <w:ind w:left="237" w:hanging="72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18"/>
  </w:num>
  <w:num w:numId="2">
    <w:abstractNumId w:val="20"/>
  </w:num>
  <w:num w:numId="3">
    <w:abstractNumId w:val="16"/>
  </w:num>
  <w:num w:numId="4">
    <w:abstractNumId w:val="17"/>
  </w:num>
  <w:num w:numId="5">
    <w:abstractNumId w:val="15"/>
  </w:num>
  <w:num w:numId="6">
    <w:abstractNumId w:val="9"/>
  </w:num>
  <w:num w:numId="7">
    <w:abstractNumId w:val="8"/>
  </w:num>
  <w:num w:numId="8">
    <w:abstractNumId w:val="3"/>
  </w:num>
  <w:num w:numId="9">
    <w:abstractNumId w:val="10"/>
  </w:num>
  <w:num w:numId="10">
    <w:abstractNumId w:val="12"/>
  </w:num>
  <w:num w:numId="11">
    <w:abstractNumId w:val="6"/>
  </w:num>
  <w:num w:numId="12">
    <w:abstractNumId w:val="14"/>
  </w:num>
  <w:num w:numId="13">
    <w:abstractNumId w:val="5"/>
  </w:num>
  <w:num w:numId="14">
    <w:abstractNumId w:val="13"/>
  </w:num>
  <w:num w:numId="15">
    <w:abstractNumId w:val="1"/>
  </w:num>
  <w:num w:numId="16">
    <w:abstractNumId w:val="19"/>
  </w:num>
  <w:num w:numId="17">
    <w:abstractNumId w:val="7"/>
  </w:num>
  <w:num w:numId="18">
    <w:abstractNumId w:val="11"/>
  </w:num>
  <w:num w:numId="19">
    <w:abstractNumId w:val="4"/>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E9"/>
    <w:rsid w:val="00003521"/>
    <w:rsid w:val="0001525F"/>
    <w:rsid w:val="00066F47"/>
    <w:rsid w:val="00073AC2"/>
    <w:rsid w:val="00094AB2"/>
    <w:rsid w:val="000C74A2"/>
    <w:rsid w:val="000D4F15"/>
    <w:rsid w:val="000E5F1F"/>
    <w:rsid w:val="000F0A80"/>
    <w:rsid w:val="00122705"/>
    <w:rsid w:val="00137555"/>
    <w:rsid w:val="00144118"/>
    <w:rsid w:val="00183FEE"/>
    <w:rsid w:val="00187BB2"/>
    <w:rsid w:val="0019091E"/>
    <w:rsid w:val="0019125E"/>
    <w:rsid w:val="001C63D7"/>
    <w:rsid w:val="001F362E"/>
    <w:rsid w:val="002013C6"/>
    <w:rsid w:val="002126FE"/>
    <w:rsid w:val="0024175C"/>
    <w:rsid w:val="0026503E"/>
    <w:rsid w:val="0026580E"/>
    <w:rsid w:val="002B441D"/>
    <w:rsid w:val="002C16B8"/>
    <w:rsid w:val="002C44A4"/>
    <w:rsid w:val="002D07AF"/>
    <w:rsid w:val="002D516A"/>
    <w:rsid w:val="002F16B6"/>
    <w:rsid w:val="002F2D9A"/>
    <w:rsid w:val="00315EF5"/>
    <w:rsid w:val="0033068F"/>
    <w:rsid w:val="00382906"/>
    <w:rsid w:val="003B537A"/>
    <w:rsid w:val="003D4F55"/>
    <w:rsid w:val="003D70EE"/>
    <w:rsid w:val="00422EF8"/>
    <w:rsid w:val="00443B2C"/>
    <w:rsid w:val="00452A54"/>
    <w:rsid w:val="00471593"/>
    <w:rsid w:val="00473431"/>
    <w:rsid w:val="004744EE"/>
    <w:rsid w:val="004846A6"/>
    <w:rsid w:val="00493ADE"/>
    <w:rsid w:val="004A21F5"/>
    <w:rsid w:val="004A288F"/>
    <w:rsid w:val="004A2AA8"/>
    <w:rsid w:val="004C644E"/>
    <w:rsid w:val="004F0E79"/>
    <w:rsid w:val="00500857"/>
    <w:rsid w:val="005205E9"/>
    <w:rsid w:val="00532124"/>
    <w:rsid w:val="005350FF"/>
    <w:rsid w:val="00536AED"/>
    <w:rsid w:val="005524A3"/>
    <w:rsid w:val="00567353"/>
    <w:rsid w:val="0057167F"/>
    <w:rsid w:val="005809FF"/>
    <w:rsid w:val="005C3C38"/>
    <w:rsid w:val="005C7C56"/>
    <w:rsid w:val="005D2C42"/>
    <w:rsid w:val="005E50D1"/>
    <w:rsid w:val="00627251"/>
    <w:rsid w:val="00652111"/>
    <w:rsid w:val="00657545"/>
    <w:rsid w:val="00670495"/>
    <w:rsid w:val="0069171E"/>
    <w:rsid w:val="00697030"/>
    <w:rsid w:val="006B5691"/>
    <w:rsid w:val="006B61FA"/>
    <w:rsid w:val="006D5AB0"/>
    <w:rsid w:val="006E1DE3"/>
    <w:rsid w:val="006E6570"/>
    <w:rsid w:val="006F78EF"/>
    <w:rsid w:val="00707414"/>
    <w:rsid w:val="00713429"/>
    <w:rsid w:val="007273D0"/>
    <w:rsid w:val="007476BC"/>
    <w:rsid w:val="00754239"/>
    <w:rsid w:val="00782F62"/>
    <w:rsid w:val="00785F61"/>
    <w:rsid w:val="007A2DC3"/>
    <w:rsid w:val="007B1091"/>
    <w:rsid w:val="00811F5E"/>
    <w:rsid w:val="008127C8"/>
    <w:rsid w:val="008D24B8"/>
    <w:rsid w:val="008D79A9"/>
    <w:rsid w:val="00900240"/>
    <w:rsid w:val="0090580D"/>
    <w:rsid w:val="0091279F"/>
    <w:rsid w:val="00952EF0"/>
    <w:rsid w:val="0095484E"/>
    <w:rsid w:val="00962629"/>
    <w:rsid w:val="00970910"/>
    <w:rsid w:val="009806E2"/>
    <w:rsid w:val="009921D3"/>
    <w:rsid w:val="009A1C03"/>
    <w:rsid w:val="009B3556"/>
    <w:rsid w:val="009C52A8"/>
    <w:rsid w:val="009D261F"/>
    <w:rsid w:val="009D2907"/>
    <w:rsid w:val="009D33B2"/>
    <w:rsid w:val="009D67B8"/>
    <w:rsid w:val="009D764F"/>
    <w:rsid w:val="009E1D94"/>
    <w:rsid w:val="009F0BDC"/>
    <w:rsid w:val="00A023D5"/>
    <w:rsid w:val="00A05063"/>
    <w:rsid w:val="00A06AED"/>
    <w:rsid w:val="00A130DB"/>
    <w:rsid w:val="00A70FA7"/>
    <w:rsid w:val="00A935A9"/>
    <w:rsid w:val="00A9586B"/>
    <w:rsid w:val="00AA011F"/>
    <w:rsid w:val="00AA5FF4"/>
    <w:rsid w:val="00AC0EDB"/>
    <w:rsid w:val="00AF5A44"/>
    <w:rsid w:val="00B10043"/>
    <w:rsid w:val="00B36405"/>
    <w:rsid w:val="00B84868"/>
    <w:rsid w:val="00BF3F9B"/>
    <w:rsid w:val="00C170C0"/>
    <w:rsid w:val="00C35153"/>
    <w:rsid w:val="00C405CB"/>
    <w:rsid w:val="00C626E9"/>
    <w:rsid w:val="00C66CBA"/>
    <w:rsid w:val="00CA6E87"/>
    <w:rsid w:val="00CC4D84"/>
    <w:rsid w:val="00CD2B0A"/>
    <w:rsid w:val="00CD7FED"/>
    <w:rsid w:val="00D072F7"/>
    <w:rsid w:val="00D118BE"/>
    <w:rsid w:val="00D12FD1"/>
    <w:rsid w:val="00D851B8"/>
    <w:rsid w:val="00D93BD4"/>
    <w:rsid w:val="00D96328"/>
    <w:rsid w:val="00DA4431"/>
    <w:rsid w:val="00DB5F25"/>
    <w:rsid w:val="00DE22B3"/>
    <w:rsid w:val="00E51EA0"/>
    <w:rsid w:val="00E61F5D"/>
    <w:rsid w:val="00E676CC"/>
    <w:rsid w:val="00E676CE"/>
    <w:rsid w:val="00E87C37"/>
    <w:rsid w:val="00E92F0E"/>
    <w:rsid w:val="00EC59C3"/>
    <w:rsid w:val="00EE58E9"/>
    <w:rsid w:val="00F35354"/>
    <w:rsid w:val="00F4774B"/>
    <w:rsid w:val="00F567E5"/>
    <w:rsid w:val="00F753D0"/>
    <w:rsid w:val="00F9304C"/>
    <w:rsid w:val="00FB563F"/>
    <w:rsid w:val="00FC3CC2"/>
    <w:rsid w:val="00FE0714"/>
    <w:rsid w:val="00FE1EC5"/>
    <w:rsid w:val="00FF04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C9F62-AC19-401A-A738-C5CC922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4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9D764F"/>
    <w:pPr>
      <w:tabs>
        <w:tab w:val="center" w:pos="4153"/>
        <w:tab w:val="right" w:pos="8306"/>
      </w:tabs>
      <w:spacing w:after="0" w:line="240" w:lineRule="auto"/>
    </w:pPr>
  </w:style>
  <w:style w:type="character" w:customStyle="1" w:styleId="Char1">
    <w:name w:val="رأس الصفحة Char1"/>
    <w:basedOn w:val="a0"/>
    <w:link w:val="a3"/>
    <w:uiPriority w:val="99"/>
    <w:rsid w:val="009D764F"/>
  </w:style>
  <w:style w:type="paragraph" w:styleId="a4">
    <w:name w:val="footer"/>
    <w:basedOn w:val="a"/>
    <w:link w:val="Char"/>
    <w:uiPriority w:val="99"/>
    <w:unhideWhenUsed/>
    <w:rsid w:val="009D764F"/>
    <w:pPr>
      <w:tabs>
        <w:tab w:val="center" w:pos="4153"/>
        <w:tab w:val="right" w:pos="8306"/>
      </w:tabs>
      <w:spacing w:after="0" w:line="240" w:lineRule="auto"/>
    </w:pPr>
  </w:style>
  <w:style w:type="character" w:customStyle="1" w:styleId="Char">
    <w:name w:val="تذييل الصفحة Char"/>
    <w:basedOn w:val="a0"/>
    <w:link w:val="a4"/>
    <w:uiPriority w:val="99"/>
    <w:rsid w:val="009D764F"/>
  </w:style>
  <w:style w:type="paragraph" w:styleId="a5">
    <w:name w:val="Balloon Text"/>
    <w:basedOn w:val="a"/>
    <w:link w:val="Char0"/>
    <w:uiPriority w:val="99"/>
    <w:semiHidden/>
    <w:unhideWhenUsed/>
    <w:rsid w:val="009D764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D764F"/>
    <w:rPr>
      <w:rFonts w:ascii="Tahoma" w:hAnsi="Tahoma" w:cs="Tahoma"/>
      <w:sz w:val="16"/>
      <w:szCs w:val="16"/>
    </w:rPr>
  </w:style>
  <w:style w:type="table" w:styleId="a6">
    <w:name w:val="Table Grid"/>
    <w:basedOn w:val="a1"/>
    <w:uiPriority w:val="59"/>
    <w:rsid w:val="001375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137555"/>
    <w:pPr>
      <w:ind w:left="720"/>
      <w:contextualSpacing/>
    </w:pPr>
  </w:style>
  <w:style w:type="paragraph" w:customStyle="1" w:styleId="Standard">
    <w:name w:val="Standard"/>
    <w:rsid w:val="006B5691"/>
    <w:pPr>
      <w:suppressAutoHyphens/>
      <w:autoSpaceDN w:val="0"/>
      <w:spacing w:after="200" w:line="276" w:lineRule="auto"/>
      <w:jc w:val="right"/>
      <w:textAlignment w:val="baseline"/>
    </w:pPr>
    <w:rPr>
      <w:rFonts w:eastAsia="SimSun" w:cs="Calibri"/>
      <w:kern w:val="3"/>
      <w:sz w:val="22"/>
      <w:szCs w:val="22"/>
    </w:rPr>
  </w:style>
  <w:style w:type="paragraph" w:customStyle="1" w:styleId="a8">
    <w:basedOn w:val="a"/>
    <w:next w:val="a3"/>
    <w:link w:val="Char2"/>
    <w:uiPriority w:val="99"/>
    <w:unhideWhenUsed/>
    <w:rsid w:val="00443B2C"/>
    <w:pPr>
      <w:tabs>
        <w:tab w:val="center" w:pos="4153"/>
        <w:tab w:val="right" w:pos="8306"/>
      </w:tabs>
      <w:spacing w:after="0" w:line="240" w:lineRule="auto"/>
    </w:pPr>
  </w:style>
  <w:style w:type="character" w:customStyle="1" w:styleId="Char2">
    <w:name w:val="رأس الصفحة Char"/>
    <w:basedOn w:val="a0"/>
    <w:link w:val="a8"/>
    <w:uiPriority w:val="99"/>
    <w:rsid w:val="00443B2C"/>
  </w:style>
  <w:style w:type="paragraph" w:styleId="a9">
    <w:name w:val="No Spacing"/>
    <w:uiPriority w:val="1"/>
    <w:qFormat/>
    <w:rsid w:val="007476BC"/>
    <w:pPr>
      <w:bidi/>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24738">
      <w:bodyDiv w:val="1"/>
      <w:marLeft w:val="0"/>
      <w:marRight w:val="0"/>
      <w:marTop w:val="0"/>
      <w:marBottom w:val="0"/>
      <w:divBdr>
        <w:top w:val="none" w:sz="0" w:space="0" w:color="auto"/>
        <w:left w:val="none" w:sz="0" w:space="0" w:color="auto"/>
        <w:bottom w:val="none" w:sz="0" w:space="0" w:color="auto"/>
        <w:right w:val="none" w:sz="0" w:space="0" w:color="auto"/>
      </w:divBdr>
      <w:divsChild>
        <w:div w:id="1901624013">
          <w:marLeft w:val="0"/>
          <w:marRight w:val="0"/>
          <w:marTop w:val="0"/>
          <w:marBottom w:val="0"/>
          <w:divBdr>
            <w:top w:val="none" w:sz="0" w:space="0" w:color="auto"/>
            <w:left w:val="none" w:sz="0" w:space="0" w:color="auto"/>
            <w:bottom w:val="none" w:sz="0" w:space="0" w:color="auto"/>
            <w:right w:val="none" w:sz="0" w:space="0" w:color="auto"/>
          </w:divBdr>
        </w:div>
        <w:div w:id="866331322">
          <w:marLeft w:val="0"/>
          <w:marRight w:val="0"/>
          <w:marTop w:val="0"/>
          <w:marBottom w:val="0"/>
          <w:divBdr>
            <w:top w:val="none" w:sz="0" w:space="0" w:color="auto"/>
            <w:left w:val="none" w:sz="0" w:space="0" w:color="auto"/>
            <w:bottom w:val="none" w:sz="0" w:space="0" w:color="auto"/>
            <w:right w:val="none" w:sz="0" w:space="0" w:color="auto"/>
          </w:divBdr>
        </w:div>
        <w:div w:id="924729256">
          <w:marLeft w:val="0"/>
          <w:marRight w:val="0"/>
          <w:marTop w:val="0"/>
          <w:marBottom w:val="0"/>
          <w:divBdr>
            <w:top w:val="none" w:sz="0" w:space="0" w:color="auto"/>
            <w:left w:val="none" w:sz="0" w:space="0" w:color="auto"/>
            <w:bottom w:val="none" w:sz="0" w:space="0" w:color="auto"/>
            <w:right w:val="none" w:sz="0" w:space="0" w:color="auto"/>
          </w:divBdr>
        </w:div>
        <w:div w:id="879704511">
          <w:marLeft w:val="0"/>
          <w:marRight w:val="0"/>
          <w:marTop w:val="0"/>
          <w:marBottom w:val="0"/>
          <w:divBdr>
            <w:top w:val="none" w:sz="0" w:space="0" w:color="auto"/>
            <w:left w:val="none" w:sz="0" w:space="0" w:color="auto"/>
            <w:bottom w:val="none" w:sz="0" w:space="0" w:color="auto"/>
            <w:right w:val="none" w:sz="0" w:space="0" w:color="auto"/>
          </w:divBdr>
        </w:div>
        <w:div w:id="177859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7cd0f5j\Desktop\&#1587;&#1605;&#1610;&#1577;\&#1578;&#1602;&#1585;&#1610;&#1585;%20&#1608;&#1581;&#1583;&#1577;%20&#1575;&#1604;&#1575;&#1585;&#1588;&#1575;&#1583;%20&#1604;&#1604;&#1601;&#1589;&#1604;%20&#1575;&#1604;&#1583;&#1585;&#1575;&#1587;&#1610;%20&#1575;&#1604;&#1575;&#1608;&#1604;.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FF26-9F4D-40C7-A4A4-0382477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تقرير وحدة الارشاد للفصل الدراسي الاول</Template>
  <TotalTime>0</TotalTime>
  <Pages>3</Pages>
  <Words>353</Words>
  <Characters>2018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hd7cd0f5j</dc:creator>
  <cp:lastModifiedBy>‏‏مستخدم Windows</cp:lastModifiedBy>
  <cp:revision>2</cp:revision>
  <cp:lastPrinted>2017-11-20T08:04:00Z</cp:lastPrinted>
  <dcterms:created xsi:type="dcterms:W3CDTF">2019-10-01T08:23:00Z</dcterms:created>
  <dcterms:modified xsi:type="dcterms:W3CDTF">2019-10-01T08:23:00Z</dcterms:modified>
</cp:coreProperties>
</file>