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F7" w:rsidRDefault="00D072F7" w:rsidP="009B3556">
      <w:pPr>
        <w:spacing w:after="0"/>
        <w:rPr>
          <w:rFonts w:cs="AL-Mohanad Bold"/>
          <w:b/>
          <w:bCs/>
          <w:sz w:val="36"/>
          <w:szCs w:val="36"/>
          <w:rtl/>
        </w:rPr>
      </w:pPr>
    </w:p>
    <w:p w:rsidR="00443B2C" w:rsidRDefault="00443B2C" w:rsidP="00443B2C">
      <w:pPr>
        <w:jc w:val="center"/>
        <w:rPr>
          <w:rFonts w:cs="PT Simple Bold Ruled"/>
          <w:b/>
          <w:bCs/>
          <w:sz w:val="32"/>
          <w:szCs w:val="32"/>
          <w:rtl/>
        </w:rPr>
      </w:pPr>
    </w:p>
    <w:p w:rsidR="00443B2C" w:rsidRDefault="00443B2C" w:rsidP="009B3556">
      <w:pPr>
        <w:spacing w:after="0"/>
        <w:jc w:val="center"/>
        <w:rPr>
          <w:rFonts w:cs="PT Simple Bold Ruled"/>
          <w:b/>
          <w:bCs/>
          <w:sz w:val="72"/>
          <w:szCs w:val="72"/>
          <w:rtl/>
        </w:rPr>
      </w:pPr>
    </w:p>
    <w:p w:rsidR="009B3556" w:rsidRPr="00443B2C" w:rsidRDefault="006B61FA" w:rsidP="009B3556">
      <w:pPr>
        <w:spacing w:after="0"/>
        <w:jc w:val="center"/>
        <w:rPr>
          <w:rFonts w:cs="PT Simple Bold Ruled"/>
          <w:b/>
          <w:bCs/>
          <w:sz w:val="72"/>
          <w:szCs w:val="72"/>
          <w:rtl/>
        </w:rPr>
      </w:pPr>
      <w:r>
        <w:rPr>
          <w:rFonts w:cs="PT Simple Bold Ruled" w:hint="cs"/>
          <w:b/>
          <w:bCs/>
          <w:sz w:val="72"/>
          <w:szCs w:val="72"/>
          <w:rtl/>
        </w:rPr>
        <w:t xml:space="preserve">تنظيمات وحدة </w:t>
      </w:r>
      <w:r w:rsidR="006F78EF" w:rsidRPr="00443B2C">
        <w:rPr>
          <w:rFonts w:cs="PT Simple Bold Ruled" w:hint="cs"/>
          <w:b/>
          <w:bCs/>
          <w:sz w:val="72"/>
          <w:szCs w:val="72"/>
          <w:rtl/>
        </w:rPr>
        <w:t>الإرش</w:t>
      </w:r>
      <w:r w:rsidR="00094AB2">
        <w:rPr>
          <w:rFonts w:cs="PT Simple Bold Ruled" w:hint="cs"/>
          <w:b/>
          <w:bCs/>
          <w:sz w:val="72"/>
          <w:szCs w:val="72"/>
          <w:rtl/>
        </w:rPr>
        <w:t>ــــــــــــــــ</w:t>
      </w:r>
      <w:r w:rsidR="006F78EF" w:rsidRPr="00443B2C">
        <w:rPr>
          <w:rFonts w:cs="PT Simple Bold Ruled" w:hint="cs"/>
          <w:b/>
          <w:bCs/>
          <w:sz w:val="72"/>
          <w:szCs w:val="72"/>
          <w:rtl/>
        </w:rPr>
        <w:t>اد</w:t>
      </w:r>
      <w:r w:rsidR="00094AB2">
        <w:rPr>
          <w:rFonts w:cs="PT Simple Bold Ruled" w:hint="cs"/>
          <w:b/>
          <w:bCs/>
          <w:sz w:val="72"/>
          <w:szCs w:val="72"/>
          <w:rtl/>
        </w:rPr>
        <w:t xml:space="preserve"> </w:t>
      </w:r>
      <w:r w:rsidR="006F78EF" w:rsidRPr="00443B2C">
        <w:rPr>
          <w:rFonts w:cs="PT Simple Bold Ruled" w:hint="cs"/>
          <w:b/>
          <w:bCs/>
          <w:sz w:val="72"/>
          <w:szCs w:val="72"/>
          <w:rtl/>
        </w:rPr>
        <w:t xml:space="preserve"> </w:t>
      </w:r>
      <w:r>
        <w:rPr>
          <w:rFonts w:cs="PT Simple Bold Ruled" w:hint="cs"/>
          <w:b/>
          <w:bCs/>
          <w:sz w:val="72"/>
          <w:szCs w:val="72"/>
          <w:rtl/>
        </w:rPr>
        <w:t>الأكاديمي</w:t>
      </w: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A47221" w:rsidRDefault="00A47221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A47221" w:rsidRDefault="00A47221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A47221" w:rsidRDefault="00A47221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6F78EF">
      <w:pPr>
        <w:spacing w:after="0"/>
        <w:rPr>
          <w:rFonts w:cs="AL-Mohanad Bold"/>
          <w:b/>
          <w:bCs/>
          <w:sz w:val="36"/>
          <w:szCs w:val="36"/>
          <w:u w:val="single"/>
          <w:rtl/>
        </w:rPr>
      </w:pPr>
    </w:p>
    <w:p w:rsidR="00443B2C" w:rsidRDefault="00443B2C" w:rsidP="00443B2C">
      <w:pPr>
        <w:rPr>
          <w:rFonts w:cs="AL-Mohanad Bold"/>
          <w:b/>
          <w:bCs/>
          <w:sz w:val="32"/>
          <w:szCs w:val="32"/>
          <w:rtl/>
        </w:rPr>
      </w:pPr>
    </w:p>
    <w:p w:rsidR="00443B2C" w:rsidRPr="00C35153" w:rsidRDefault="00443B2C" w:rsidP="00443B2C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C35153">
        <w:rPr>
          <w:rFonts w:cs="PT Bold Heading" w:hint="cs"/>
          <w:b/>
          <w:bCs/>
          <w:sz w:val="28"/>
          <w:szCs w:val="28"/>
          <w:rtl/>
        </w:rPr>
        <w:lastRenderedPageBreak/>
        <w:t>بسم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الله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والصلاة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والسلام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على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رسول الله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محمد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بن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عبدالله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صلى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الله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عليه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وسلم</w:t>
      </w:r>
      <w:r w:rsidRPr="00C35153">
        <w:rPr>
          <w:rFonts w:cs="PT Bold Heading"/>
          <w:b/>
          <w:bCs/>
          <w:sz w:val="28"/>
          <w:szCs w:val="28"/>
          <w:rtl/>
        </w:rPr>
        <w:t>,</w:t>
      </w:r>
    </w:p>
    <w:p w:rsidR="00443B2C" w:rsidRPr="006B61FA" w:rsidRDefault="00443B2C" w:rsidP="006B61FA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C35153">
        <w:rPr>
          <w:rFonts w:cs="PT Bold Heading" w:hint="cs"/>
          <w:b/>
          <w:bCs/>
          <w:sz w:val="28"/>
          <w:szCs w:val="28"/>
          <w:rtl/>
        </w:rPr>
        <w:t>نضع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بين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Pr="00C35153">
        <w:rPr>
          <w:rFonts w:cs="PT Bold Heading" w:hint="cs"/>
          <w:b/>
          <w:bCs/>
          <w:sz w:val="28"/>
          <w:szCs w:val="28"/>
          <w:rtl/>
        </w:rPr>
        <w:t>أيديكم</w:t>
      </w:r>
      <w:r w:rsidRPr="00C35153">
        <w:rPr>
          <w:rFonts w:cs="PT Bold Heading"/>
          <w:b/>
          <w:bCs/>
          <w:sz w:val="28"/>
          <w:szCs w:val="28"/>
          <w:rtl/>
        </w:rPr>
        <w:t xml:space="preserve"> </w:t>
      </w:r>
      <w:r w:rsidR="006B61FA">
        <w:rPr>
          <w:rFonts w:cs="PT Bold Heading" w:hint="cs"/>
          <w:b/>
          <w:bCs/>
          <w:sz w:val="28"/>
          <w:szCs w:val="28"/>
          <w:rtl/>
        </w:rPr>
        <w:t>تنظيمات وحدة الإرشاد الأكاديمي بكلية التربية للبنات بالدلم</w:t>
      </w:r>
    </w:p>
    <w:p w:rsidR="00443B2C" w:rsidRPr="00D14309" w:rsidRDefault="00443B2C" w:rsidP="00443B2C">
      <w:pPr>
        <w:rPr>
          <w:rFonts w:cs="PT Simple Bold Ruled"/>
          <w:b/>
          <w:bCs/>
          <w:rtl/>
        </w:rPr>
      </w:pPr>
    </w:p>
    <w:p w:rsidR="006F78EF" w:rsidRPr="005D2C42" w:rsidRDefault="007476BC" w:rsidP="006F78EF">
      <w:pPr>
        <w:spacing w:after="0"/>
        <w:rPr>
          <w:rFonts w:cs="PT Bold Heading"/>
          <w:b/>
          <w:bCs/>
          <w:sz w:val="36"/>
          <w:szCs w:val="36"/>
          <w:rtl/>
        </w:rPr>
      </w:pPr>
      <w:r w:rsidRPr="005D2C42">
        <w:rPr>
          <w:rFonts w:cs="PT Bold Heading" w:hint="cs"/>
          <w:sz w:val="32"/>
          <w:szCs w:val="32"/>
          <w:rtl/>
        </w:rPr>
        <w:t>1</w:t>
      </w:r>
      <w:r w:rsidR="006F78EF" w:rsidRPr="005D2C42">
        <w:rPr>
          <w:rFonts w:cs="PT Bold Heading" w:hint="cs"/>
          <w:b/>
          <w:bCs/>
          <w:sz w:val="36"/>
          <w:szCs w:val="36"/>
          <w:rtl/>
        </w:rPr>
        <w:t>-المتابعات والاجتماعات :</w:t>
      </w:r>
    </w:p>
    <w:p w:rsidR="006F78EF" w:rsidRPr="00A47221" w:rsidRDefault="00443B2C" w:rsidP="00E92F0E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cs="AL-Mohanad Bold" w:hint="cs"/>
          <w:b/>
          <w:bCs/>
          <w:sz w:val="32"/>
          <w:szCs w:val="32"/>
          <w:rtl/>
        </w:rPr>
        <w:t xml:space="preserve">       </w:t>
      </w:r>
      <w:r w:rsidR="006B61FA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ي</w:t>
      </w:r>
      <w:r w:rsidR="006F78EF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تم عقد عدد من الاجتماعات مع منسقات الأقسام وكذلك اجتماعات مع المرشدات الأكاديميات بالأقسام </w:t>
      </w:r>
      <w:r w:rsidR="006B61FA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بشكل دوري لمراجعة ما</w:t>
      </w:r>
      <w:r w:rsidR="007476BC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61FA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تم </w:t>
      </w:r>
      <w:r w:rsidR="007476BC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انجازه</w:t>
      </w:r>
      <w:r w:rsidR="006B61FA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ومناقشة احتياجات الطالبات </w:t>
      </w:r>
      <w:r w:rsidR="007476BC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والأقسام</w:t>
      </w:r>
      <w:r w:rsidR="006B61FA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وما</w:t>
      </w:r>
      <w:r w:rsidR="007476BC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B61FA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يستجد من أعمال</w:t>
      </w:r>
      <w:r w:rsidR="007476BC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9171E" w:rsidRPr="00A47221" w:rsidRDefault="0024175C" w:rsidP="00E92F0E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و </w:t>
      </w:r>
      <w:r w:rsidR="007476BC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ي</w:t>
      </w: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تم في هذه الاجتماعات مناقشة العديد من الموضوعات الخاصة بالإرشاد وهي:</w:t>
      </w:r>
    </w:p>
    <w:p w:rsidR="001226FD" w:rsidRPr="00A47221" w:rsidRDefault="001226FD" w:rsidP="00E92F0E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5205E9" w:rsidRPr="00A47221" w:rsidRDefault="005205E9" w:rsidP="00E92F0E">
      <w:pPr>
        <w:pStyle w:val="a7"/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توزيع الطالبات على المرشدات الأكاديميات </w:t>
      </w:r>
    </w:p>
    <w:p w:rsidR="0069171E" w:rsidRPr="00A47221" w:rsidRDefault="0069171E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آليات الاستعداد في الأقسام لاستقبال الطالبات</w:t>
      </w:r>
      <w:r w:rsidR="00E92F0E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المستجدات</w:t>
      </w: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9171E" w:rsidRPr="00A47221" w:rsidRDefault="0069171E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مناقشة تنظيم العمل بالأقسام خلال أسبوع الحذف والإضافة.</w:t>
      </w:r>
    </w:p>
    <w:p w:rsidR="0069171E" w:rsidRPr="00A47221" w:rsidRDefault="0069171E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مناقشة تقارير عن الحذف والإضافة المقدمة من الأقسام.</w:t>
      </w:r>
    </w:p>
    <w:p w:rsidR="005205E9" w:rsidRPr="00A47221" w:rsidRDefault="0069171E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مناقشة تنظيم العمل خلال الأسبوع الإرشادي.</w:t>
      </w:r>
    </w:p>
    <w:p w:rsidR="005205E9" w:rsidRPr="00A47221" w:rsidRDefault="005205E9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مناقشة خطط الأقسام للإرشاد الأكاديمي.</w:t>
      </w:r>
    </w:p>
    <w:p w:rsidR="005205E9" w:rsidRPr="00A47221" w:rsidRDefault="005205E9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متابعة تنفيذ الخطة بالأقسام.</w:t>
      </w:r>
    </w:p>
    <w:p w:rsidR="00094AB2" w:rsidRPr="00A47221" w:rsidRDefault="005205E9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محتويات ملفات الإرشاد للمرشد الأكاديمي.</w:t>
      </w:r>
    </w:p>
    <w:p w:rsidR="00094AB2" w:rsidRPr="00A47221" w:rsidRDefault="005205E9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آلية التعامل مع الطالبات المتعثرات بالأقسام.</w:t>
      </w:r>
    </w:p>
    <w:p w:rsidR="007A2DC3" w:rsidRPr="00A47221" w:rsidRDefault="005205E9" w:rsidP="00E92F0E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المعوقات التي </w:t>
      </w:r>
      <w:r w:rsidR="00E92F0E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تواجهه سير العمل الإرشادي بالأقسام</w:t>
      </w: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1226FD" w:rsidRDefault="007476BC" w:rsidP="00CB3648">
      <w:pPr>
        <w:numPr>
          <w:ilvl w:val="0"/>
          <w:numId w:val="19"/>
        </w:num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تكريم الطالبات المتفوقات.</w:t>
      </w:r>
    </w:p>
    <w:p w:rsidR="00CB3648" w:rsidRPr="00CB3648" w:rsidRDefault="00CB3648" w:rsidP="00CB3648">
      <w:pPr>
        <w:spacing w:after="0"/>
        <w:ind w:left="1095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1226FD" w:rsidRDefault="001226FD" w:rsidP="00E92F0E">
      <w:pPr>
        <w:spacing w:after="0"/>
        <w:jc w:val="both"/>
        <w:rPr>
          <w:rFonts w:cs="AL-Mohanad Bold"/>
          <w:sz w:val="28"/>
          <w:szCs w:val="28"/>
          <w:rtl/>
        </w:rPr>
      </w:pPr>
    </w:p>
    <w:p w:rsidR="001226FD" w:rsidRDefault="001226FD" w:rsidP="00E92F0E">
      <w:pPr>
        <w:spacing w:after="0"/>
        <w:jc w:val="both"/>
        <w:rPr>
          <w:rFonts w:cs="AL-Mohanad Bold"/>
          <w:sz w:val="28"/>
          <w:szCs w:val="28"/>
          <w:rtl/>
        </w:rPr>
      </w:pPr>
    </w:p>
    <w:p w:rsidR="00CB3648" w:rsidRDefault="00CB3648" w:rsidP="00E92F0E">
      <w:pPr>
        <w:spacing w:after="0"/>
        <w:jc w:val="both"/>
        <w:rPr>
          <w:rFonts w:cs="AL-Mohanad Bold"/>
          <w:sz w:val="28"/>
          <w:szCs w:val="28"/>
          <w:rtl/>
        </w:rPr>
      </w:pPr>
    </w:p>
    <w:p w:rsidR="007476BC" w:rsidRPr="005D2C42" w:rsidRDefault="007476BC" w:rsidP="00CB3648">
      <w:pPr>
        <w:spacing w:after="0"/>
        <w:jc w:val="both"/>
        <w:rPr>
          <w:rFonts w:cs="PT Bold Heading"/>
          <w:sz w:val="32"/>
          <w:szCs w:val="32"/>
          <w:rtl/>
        </w:rPr>
      </w:pPr>
      <w:r w:rsidRPr="001226FD">
        <w:rPr>
          <w:rFonts w:cs="PT Bold Heading" w:hint="cs"/>
          <w:sz w:val="32"/>
          <w:szCs w:val="32"/>
          <w:rtl/>
        </w:rPr>
        <w:lastRenderedPageBreak/>
        <w:t>2</w:t>
      </w:r>
      <w:r w:rsidRPr="005D2C42">
        <w:rPr>
          <w:rFonts w:cs="PT Bold Heading" w:hint="cs"/>
          <w:sz w:val="32"/>
          <w:szCs w:val="32"/>
          <w:rtl/>
        </w:rPr>
        <w:t>-الأسبوع الإعدادي:</w:t>
      </w:r>
    </w:p>
    <w:p w:rsidR="007476BC" w:rsidRPr="00A47221" w:rsidRDefault="007476BC" w:rsidP="001226FD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ويكون في عودة أعضاء هيئة التدريس وقبل دوام الطالبات في الفصل الأول، وفي نهايته للاستعداد للفصل الدراسي الثاني.</w:t>
      </w:r>
    </w:p>
    <w:p w:rsidR="00094AB2" w:rsidRPr="00A47221" w:rsidRDefault="007476BC" w:rsidP="001226FD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ويتم فيه عمل اجتماع إرشادي بمنسقات الإرشاد بالأقسام ومناقشة ما يلي:</w:t>
      </w:r>
    </w:p>
    <w:p w:rsidR="001226FD" w:rsidRPr="00A47221" w:rsidRDefault="001226FD" w:rsidP="001226FD">
      <w:pPr>
        <w:pStyle w:val="a9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1-توضيح أهداف الإرشاد الأكاديمي</w:t>
      </w:r>
    </w:p>
    <w:p w:rsidR="001226FD" w:rsidRPr="00A47221" w:rsidRDefault="001226FD" w:rsidP="001226FD">
      <w:pPr>
        <w:pStyle w:val="a9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2- بيان مهام منسقة الأقسام ودورها.</w:t>
      </w:r>
    </w:p>
    <w:p w:rsidR="001226FD" w:rsidRPr="00A47221" w:rsidRDefault="001226FD" w:rsidP="001226FD">
      <w:pPr>
        <w:pStyle w:val="a9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3- مراجعة القوائم وإضافة المرشدات الجدد.</w:t>
      </w:r>
    </w:p>
    <w:p w:rsidR="001226FD" w:rsidRPr="00A47221" w:rsidRDefault="001226FD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226FD">
        <w:rPr>
          <w:rFonts w:cs="AL-Mohanad Bold" w:hint="cs"/>
          <w:sz w:val="28"/>
          <w:szCs w:val="28"/>
          <w:rtl/>
        </w:rPr>
        <w:t>4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 تنظيم آليات الحذف والإضافة ومناقشة التوجيهات اللازمة.</w:t>
      </w:r>
    </w:p>
    <w:p w:rsidR="001226FD" w:rsidRPr="00A47221" w:rsidRDefault="001226FD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5-وضع خطة الأسبوع الإرشادي للطالبات.</w:t>
      </w:r>
    </w:p>
    <w:p w:rsidR="0026580E" w:rsidRPr="00A47221" w:rsidRDefault="0026580E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 يتم العمل بما</w:t>
      </w:r>
      <w:r w:rsidR="001226FD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يلي:</w:t>
      </w:r>
    </w:p>
    <w:p w:rsidR="001226FD" w:rsidRPr="00A47221" w:rsidRDefault="001226FD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1-طباعة القوائم ومراجعتها.</w:t>
      </w:r>
    </w:p>
    <w:p w:rsidR="001226FD" w:rsidRPr="00A47221" w:rsidRDefault="001226FD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2- الرفع لعمادة القبول والتسجيل بالمرشدات الجدد لإضافتهن لقائمة المرشدات</w:t>
      </w:r>
    </w:p>
    <w:p w:rsidR="001226FD" w:rsidRPr="00A47221" w:rsidRDefault="001226FD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3- حصر الطالبات المحولات من داخل الكلية وربطهن بمرشدات من القسم المحولة له.</w:t>
      </w:r>
    </w:p>
    <w:p w:rsidR="0026580E" w:rsidRPr="00A47221" w:rsidRDefault="0026580E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4- حصر الطالبات المحولات من كليات أخرى، والرفع بهن لعمادة القبول والتسجيل  لإضافتهن لقوائم الكلية.</w:t>
      </w:r>
    </w:p>
    <w:p w:rsidR="006F78EF" w:rsidRPr="005D2C42" w:rsidRDefault="009E1D94" w:rsidP="00E92F0E">
      <w:pPr>
        <w:spacing w:after="0"/>
        <w:jc w:val="both"/>
        <w:rPr>
          <w:rFonts w:cs="PT Bold Heading"/>
          <w:sz w:val="32"/>
          <w:szCs w:val="32"/>
          <w:rtl/>
        </w:rPr>
      </w:pPr>
      <w:r w:rsidRPr="002C44A4">
        <w:rPr>
          <w:rFonts w:cs="AL-Mohanad Bold" w:hint="cs"/>
          <w:b/>
          <w:bCs/>
          <w:sz w:val="36"/>
          <w:szCs w:val="36"/>
          <w:rtl/>
        </w:rPr>
        <w:t>3</w:t>
      </w:r>
      <w:r w:rsidRPr="005D2C42">
        <w:rPr>
          <w:rFonts w:cs="PT Bold Heading" w:hint="cs"/>
          <w:sz w:val="32"/>
          <w:szCs w:val="32"/>
          <w:rtl/>
        </w:rPr>
        <w:t>-</w:t>
      </w:r>
      <w:r w:rsidR="005D2C42" w:rsidRPr="005D2C42">
        <w:rPr>
          <w:rFonts w:cs="PT Bold Heading" w:hint="cs"/>
          <w:sz w:val="32"/>
          <w:szCs w:val="32"/>
          <w:rtl/>
        </w:rPr>
        <w:t>فترة</w:t>
      </w:r>
      <w:r w:rsidRPr="005D2C42">
        <w:rPr>
          <w:rFonts w:cs="PT Bold Heading" w:hint="cs"/>
          <w:sz w:val="32"/>
          <w:szCs w:val="32"/>
          <w:rtl/>
        </w:rPr>
        <w:t xml:space="preserve"> الحذف والإضافة:</w:t>
      </w:r>
    </w:p>
    <w:p w:rsidR="0026580E" w:rsidRPr="00A47221" w:rsidRDefault="005D2C42" w:rsidP="00E92F0E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cs="AL-Mohanad Bold" w:hint="cs"/>
          <w:sz w:val="32"/>
          <w:szCs w:val="32"/>
          <w:rtl/>
        </w:rPr>
        <w:t>1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</w:t>
      </w:r>
      <w:r w:rsidR="0026580E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يتم طباعة القوائم الطالبات التابعات لكل مرشدة وتعلق من قبل منسقات الأقسام للتسهيل على المرشدات والطالبات قبل بداية فترة الحذف والإضافة، </w:t>
      </w:r>
    </w:p>
    <w:p w:rsidR="005D2C42" w:rsidRPr="00A47221" w:rsidRDefault="001226FD" w:rsidP="00A47221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5D2C42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</w:t>
      </w:r>
      <w:r w:rsidR="0026580E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وتوزيع حقائب 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إرشادية</w:t>
      </w:r>
      <w:r w:rsidR="005D2C42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على ا</w:t>
      </w:r>
      <w:r w:rsidR="0026580E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لمرشدات </w:t>
      </w:r>
      <w:r w:rsidR="005D2C42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الأكاديميات تحتوي على( قائمة المرشدة </w:t>
      </w:r>
      <w:r w:rsidR="005D2C42" w:rsidRPr="00A47221"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 w:rsidR="005D2C42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خطة القسم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-</w:t>
      </w:r>
      <w:r w:rsidR="005D2C42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مهام المرشد الأكاديمي</w:t>
      </w:r>
      <w:r w:rsidR="005D2C42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لائحة الدراسة الجامعية </w:t>
      </w:r>
      <w:r w:rsidR="005D2C42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-جداول الشعب- نماذج الحذف والإضافة)</w:t>
      </w:r>
    </w:p>
    <w:p w:rsidR="0026580E" w:rsidRPr="00A47221" w:rsidRDefault="0026580E" w:rsidP="00E92F0E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ومن ثم يتم متابعة المرشدات </w:t>
      </w:r>
      <w:r w:rsidR="00E92F0E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وعمل جولات 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للتعرف على سير العملية والعوائق التي تواجههن</w:t>
      </w:r>
      <w:r w:rsidR="00E92F0E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، 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 يتم حصر نماذج الحذف والإضافة ورفع تقرير لمساعدة العميدة للشؤون التعليمية والأكاديمية بذلك.</w:t>
      </w:r>
    </w:p>
    <w:p w:rsidR="00E92F0E" w:rsidRDefault="00E92F0E" w:rsidP="00E92F0E">
      <w:pPr>
        <w:spacing w:after="0"/>
        <w:ind w:firstLine="720"/>
        <w:jc w:val="both"/>
        <w:rPr>
          <w:rFonts w:cs="AL-Mohanad Bold"/>
          <w:sz w:val="32"/>
          <w:szCs w:val="32"/>
          <w:rtl/>
        </w:rPr>
      </w:pPr>
    </w:p>
    <w:p w:rsidR="00CB3648" w:rsidRDefault="00CB3648" w:rsidP="00E92F0E">
      <w:pPr>
        <w:spacing w:after="0"/>
        <w:ind w:firstLine="720"/>
        <w:jc w:val="both"/>
        <w:rPr>
          <w:rFonts w:cs="AL-Mohanad Bold"/>
          <w:sz w:val="32"/>
          <w:szCs w:val="32"/>
          <w:rtl/>
        </w:rPr>
      </w:pPr>
    </w:p>
    <w:p w:rsidR="00CB3648" w:rsidRDefault="00CB3648" w:rsidP="00E92F0E">
      <w:pPr>
        <w:spacing w:after="0"/>
        <w:ind w:firstLine="720"/>
        <w:jc w:val="both"/>
        <w:rPr>
          <w:rFonts w:cs="AL-Mohanad Bold"/>
          <w:sz w:val="32"/>
          <w:szCs w:val="32"/>
          <w:rtl/>
        </w:rPr>
      </w:pPr>
    </w:p>
    <w:p w:rsidR="00CB3648" w:rsidRDefault="00CB3648" w:rsidP="00E92F0E">
      <w:pPr>
        <w:spacing w:after="0"/>
        <w:ind w:firstLine="720"/>
        <w:jc w:val="both"/>
        <w:rPr>
          <w:rFonts w:cs="AL-Mohanad Bold"/>
          <w:sz w:val="32"/>
          <w:szCs w:val="32"/>
          <w:rtl/>
        </w:rPr>
      </w:pPr>
    </w:p>
    <w:p w:rsidR="005D2C42" w:rsidRDefault="005D2C42" w:rsidP="00E92F0E">
      <w:pPr>
        <w:spacing w:after="0"/>
        <w:ind w:firstLine="720"/>
        <w:jc w:val="both"/>
        <w:rPr>
          <w:rFonts w:cs="PT Bold Heading"/>
          <w:sz w:val="32"/>
          <w:szCs w:val="32"/>
          <w:rtl/>
        </w:rPr>
      </w:pPr>
      <w:r w:rsidRPr="001226FD">
        <w:rPr>
          <w:rFonts w:cs="PT Bold Heading" w:hint="cs"/>
          <w:sz w:val="32"/>
          <w:szCs w:val="32"/>
          <w:rtl/>
        </w:rPr>
        <w:lastRenderedPageBreak/>
        <w:t>4</w:t>
      </w:r>
      <w:r w:rsidRPr="005D2C42">
        <w:rPr>
          <w:rFonts w:cs="PT Bold Heading" w:hint="cs"/>
          <w:sz w:val="32"/>
          <w:szCs w:val="32"/>
          <w:rtl/>
        </w:rPr>
        <w:t>-الأسبوع الإرشادي</w:t>
      </w:r>
      <w:r w:rsidR="007273D0">
        <w:rPr>
          <w:rFonts w:cs="PT Bold Heading" w:hint="cs"/>
          <w:sz w:val="32"/>
          <w:szCs w:val="32"/>
          <w:rtl/>
        </w:rPr>
        <w:t xml:space="preserve"> للطالبات المستجدات</w:t>
      </w:r>
      <w:r w:rsidRPr="005D2C42">
        <w:rPr>
          <w:rFonts w:cs="PT Bold Heading" w:hint="cs"/>
          <w:sz w:val="32"/>
          <w:szCs w:val="32"/>
          <w:rtl/>
        </w:rPr>
        <w:t>:</w:t>
      </w:r>
    </w:p>
    <w:p w:rsidR="00A47221" w:rsidRPr="00A47221" w:rsidRDefault="005D2C42" w:rsidP="00CB3648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ويتم فيه العديد من اللقاءات مع الطالبات المستجدات لتوضيح كل ما تحتاجه الطالبة خلال دراستها الجامعية من لوائح وأنظمة وكيف تستفيد من لجان الإرشاد الأكاديمي والنفسي والاجتماعي</w:t>
      </w:r>
      <w:r w:rsidR="00E92F0E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 وكذلك عمل جولة من قبل المنسقات والمرشدات</w:t>
      </w:r>
      <w:r w:rsidR="00E92F0E">
        <w:rPr>
          <w:rFonts w:cs="AL-Mohanad Bold" w:hint="cs"/>
          <w:sz w:val="32"/>
          <w:szCs w:val="32"/>
          <w:rtl/>
        </w:rPr>
        <w:t xml:space="preserve"> الأكاديميات </w:t>
      </w:r>
      <w:r w:rsidR="00E92F0E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لتعريف الطالبات المستجدات بمرافق الكلية ووحداتها وأقسامها.</w:t>
      </w:r>
      <w:bookmarkStart w:id="0" w:name="_GoBack"/>
      <w:bookmarkEnd w:id="0"/>
    </w:p>
    <w:p w:rsidR="005D2C42" w:rsidRPr="001226FD" w:rsidRDefault="001226FD" w:rsidP="001226FD">
      <w:pPr>
        <w:spacing w:after="0"/>
        <w:jc w:val="both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</w:t>
      </w:r>
      <w:r w:rsidRPr="001226FD">
        <w:rPr>
          <w:rFonts w:cs="PT Bold Heading" w:hint="cs"/>
          <w:sz w:val="32"/>
          <w:szCs w:val="32"/>
          <w:rtl/>
        </w:rPr>
        <w:t>5</w:t>
      </w:r>
      <w:r w:rsidR="005D2C42" w:rsidRPr="007273D0">
        <w:rPr>
          <w:rFonts w:cs="PT Bold Heading" w:hint="cs"/>
          <w:sz w:val="32"/>
          <w:szCs w:val="32"/>
          <w:rtl/>
        </w:rPr>
        <w:t>-</w:t>
      </w:r>
      <w:r w:rsidR="007273D0">
        <w:rPr>
          <w:rFonts w:cs="PT Bold Heading" w:hint="cs"/>
          <w:sz w:val="32"/>
          <w:szCs w:val="32"/>
          <w:rtl/>
        </w:rPr>
        <w:t>البرامج التثقيفية</w:t>
      </w:r>
      <w:r w:rsidR="005D2C42" w:rsidRPr="007273D0">
        <w:rPr>
          <w:rFonts w:cs="PT Bold Heading" w:hint="cs"/>
          <w:sz w:val="32"/>
          <w:szCs w:val="32"/>
          <w:rtl/>
        </w:rPr>
        <w:t>:</w:t>
      </w:r>
    </w:p>
    <w:p w:rsidR="005D2C42" w:rsidRPr="00A47221" w:rsidRDefault="005D2C42" w:rsidP="00E92F0E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ويتم فيها العديد مع اللقاءات والورش المتنوعة مع الطالبات 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وأعضاء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هيئة التدريس وفق خطة معلنة 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ومرفوعة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لوكيلة الشؤون التعليمية 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والأكاديمية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في بداية الفصل الدراسي ويعلن عنها للفئة المستفيدة في حينه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</w:p>
    <w:p w:rsidR="007273D0" w:rsidRDefault="001226FD" w:rsidP="001226FD">
      <w:pPr>
        <w:spacing w:after="0"/>
        <w:jc w:val="both"/>
        <w:rPr>
          <w:rFonts w:cs="PT Bold Heading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</w:t>
      </w:r>
      <w:r w:rsidRPr="001226FD">
        <w:rPr>
          <w:rFonts w:cs="PT Bold Heading" w:hint="cs"/>
          <w:sz w:val="32"/>
          <w:szCs w:val="32"/>
          <w:rtl/>
        </w:rPr>
        <w:t>6</w:t>
      </w:r>
      <w:r w:rsidR="007273D0" w:rsidRPr="007273D0">
        <w:rPr>
          <w:rFonts w:cs="PT Bold Heading" w:hint="cs"/>
          <w:sz w:val="32"/>
          <w:szCs w:val="32"/>
          <w:rtl/>
        </w:rPr>
        <w:t>-برامج التقوية والساعات الإضافية:</w:t>
      </w:r>
    </w:p>
    <w:p w:rsidR="007273D0" w:rsidRPr="00A47221" w:rsidRDefault="007273D0" w:rsidP="00E92F0E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ويتم فيها عمل العديد من البرامج في بعض المقررات كاللغة الانجليزية والفرائض والرياضيات وحسب حاجة الطالبات وتقدير أعضاء هيئة التدريس.</w:t>
      </w:r>
    </w:p>
    <w:p w:rsidR="003B537A" w:rsidRPr="002C44A4" w:rsidRDefault="00443B2C" w:rsidP="001226FD">
      <w:pPr>
        <w:spacing w:after="0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2"/>
          <w:szCs w:val="32"/>
          <w:rtl/>
        </w:rPr>
        <w:t xml:space="preserve">  </w:t>
      </w:r>
      <w:r w:rsidR="001226FD">
        <w:rPr>
          <w:rFonts w:cs="PT Bold Heading" w:hint="cs"/>
          <w:sz w:val="32"/>
          <w:szCs w:val="32"/>
          <w:rtl/>
        </w:rPr>
        <w:t>7</w:t>
      </w:r>
      <w:r w:rsidR="003B537A" w:rsidRPr="007273D0">
        <w:rPr>
          <w:rFonts w:cs="PT Bold Heading" w:hint="cs"/>
          <w:sz w:val="32"/>
          <w:szCs w:val="32"/>
          <w:rtl/>
        </w:rPr>
        <w:t>-حصر الطالبات المتعثرات</w:t>
      </w:r>
      <w:r w:rsidR="003B537A" w:rsidRPr="002C44A4">
        <w:rPr>
          <w:rFonts w:cs="AL-Mohanad Bold" w:hint="cs"/>
          <w:sz w:val="36"/>
          <w:szCs w:val="36"/>
          <w:rtl/>
        </w:rPr>
        <w:t>:</w:t>
      </w:r>
    </w:p>
    <w:p w:rsidR="003B537A" w:rsidRPr="00A47221" w:rsidRDefault="00670495" w:rsidP="00E92F0E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cs="AL-Mohanad Bold" w:hint="cs"/>
          <w:sz w:val="32"/>
          <w:szCs w:val="32"/>
          <w:rtl/>
        </w:rPr>
        <w:t xml:space="preserve"> </w:t>
      </w:r>
      <w:r w:rsidR="00443B2C">
        <w:rPr>
          <w:rFonts w:cs="AL-Mohanad Bold" w:hint="cs"/>
          <w:sz w:val="32"/>
          <w:szCs w:val="32"/>
          <w:rtl/>
        </w:rPr>
        <w:tab/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</w:t>
      </w:r>
      <w:r w:rsidR="003B537A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تم 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مخاطبة ا</w:t>
      </w:r>
      <w:r w:rsidR="003B537A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لأقسام 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التعليمية </w:t>
      </w:r>
      <w:r w:rsidR="003B537A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لحصر الطالبات المتعثرات في جميع المقررات </w:t>
      </w:r>
      <w:r w:rsidR="00FB563F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وبناء عليه </w:t>
      </w:r>
      <w:r w:rsidR="003B537A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</w:t>
      </w:r>
      <w:r w:rsidR="00FB563F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عمل قاعد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ة بيانات للمقررات الأكثر تعثرا  والوقوف على أسباب التعثر و</w:t>
      </w:r>
      <w:r w:rsidR="00FB563F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 خطة تحسين</w:t>
      </w:r>
      <w:r w:rsidR="003B537A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27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بالتعاون بين المرشدة الأكاديمية وأستاذة المقرر.</w:t>
      </w:r>
    </w:p>
    <w:p w:rsidR="00DE22B3" w:rsidRPr="007273D0" w:rsidRDefault="001226FD" w:rsidP="00E92F0E">
      <w:pPr>
        <w:spacing w:after="0"/>
        <w:jc w:val="both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8</w:t>
      </w:r>
      <w:r w:rsidR="00DE22B3" w:rsidRPr="007273D0">
        <w:rPr>
          <w:rFonts w:cs="PT Bold Heading" w:hint="cs"/>
          <w:sz w:val="32"/>
          <w:szCs w:val="32"/>
          <w:rtl/>
        </w:rPr>
        <w:t>- حصر الطالبات الموهوبات :</w:t>
      </w:r>
    </w:p>
    <w:p w:rsidR="00DE22B3" w:rsidRPr="00A47221" w:rsidRDefault="007273D0" w:rsidP="00A47221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ويتم </w:t>
      </w:r>
      <w:r w:rsidR="00DE22B3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حصر الطالبات الموهوبات 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من قبل </w:t>
      </w:r>
      <w:r w:rsidR="00F75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أعضاء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هيئة التدريس وفق برنامج </w:t>
      </w:r>
      <w:r w:rsidR="00F753D0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محدد وبالتعاون مع وحدة العمل الطلابي وقسم الاقتصاد المنزلي.</w:t>
      </w:r>
    </w:p>
    <w:p w:rsidR="00F147B4" w:rsidRDefault="00F147B4" w:rsidP="00F147B4">
      <w:pPr>
        <w:spacing w:after="0"/>
        <w:jc w:val="both"/>
        <w:rPr>
          <w:rFonts w:cs="PT Bold Heading"/>
          <w:sz w:val="32"/>
          <w:szCs w:val="32"/>
          <w:rtl/>
        </w:rPr>
      </w:pPr>
    </w:p>
    <w:p w:rsidR="00DE22B3" w:rsidRPr="00F753D0" w:rsidRDefault="001226FD" w:rsidP="00F147B4">
      <w:pPr>
        <w:spacing w:after="0"/>
        <w:jc w:val="both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9</w:t>
      </w:r>
      <w:r w:rsidR="00DE22B3" w:rsidRPr="00F753D0">
        <w:rPr>
          <w:rFonts w:cs="PT Bold Heading" w:hint="cs"/>
          <w:sz w:val="32"/>
          <w:szCs w:val="32"/>
          <w:rtl/>
        </w:rPr>
        <w:t xml:space="preserve">- حصر الطالبات ذوي الاحتياجات </w:t>
      </w:r>
      <w:r w:rsidR="009E1D94" w:rsidRPr="00F753D0">
        <w:rPr>
          <w:rFonts w:cs="PT Bold Heading" w:hint="cs"/>
          <w:sz w:val="32"/>
          <w:szCs w:val="32"/>
          <w:rtl/>
        </w:rPr>
        <w:t>الخاصة</w:t>
      </w:r>
      <w:r w:rsidR="00DE22B3" w:rsidRPr="00F753D0">
        <w:rPr>
          <w:rFonts w:cs="PT Bold Heading" w:hint="cs"/>
          <w:sz w:val="32"/>
          <w:szCs w:val="32"/>
          <w:rtl/>
        </w:rPr>
        <w:t>:</w:t>
      </w:r>
    </w:p>
    <w:p w:rsidR="00DE22B3" w:rsidRPr="00A47221" w:rsidRDefault="00F753D0" w:rsidP="00A47221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ويتم مخاطبة الأقسام التعليمية لحصر الطالبات ذوات</w:t>
      </w:r>
      <w:r w:rsidR="00DE22B3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الاحتياجات </w:t>
      </w:r>
      <w:r w:rsidR="009E1D94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الخاصة</w:t>
      </w:r>
      <w:r w:rsidR="00DE22B3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ومن ثم الرفع بهن </w:t>
      </w:r>
      <w:r w:rsidR="009E1D94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DE22B3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مشرفه </w:t>
      </w:r>
      <w:r w:rsidR="009E1D94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الإرشاد</w:t>
      </w:r>
      <w:r w:rsidR="00DE22B3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النفسي لعمل لقاء مع </w:t>
      </w:r>
      <w:r w:rsid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A9586B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الطالبات</w:t>
      </w:r>
      <w:r w:rsidR="00FB563F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ثم الرفع لمساعدة العميد للشؤون التعليمية والأكاديمية بحالات الطالبات لاتخاذ اللازم.</w:t>
      </w:r>
    </w:p>
    <w:p w:rsidR="00F147B4" w:rsidRPr="00A47221" w:rsidRDefault="00F147B4" w:rsidP="00A47221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E92F0E" w:rsidRPr="00E92F0E" w:rsidRDefault="001226FD" w:rsidP="00E92F0E">
      <w:pPr>
        <w:spacing w:after="0"/>
        <w:jc w:val="both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10</w:t>
      </w:r>
      <w:r w:rsidR="00E92F0E" w:rsidRPr="00E92F0E">
        <w:rPr>
          <w:rFonts w:cs="PT Bold Heading" w:hint="cs"/>
          <w:sz w:val="32"/>
          <w:szCs w:val="32"/>
          <w:rtl/>
        </w:rPr>
        <w:t>-تكريم المتفوقات:</w:t>
      </w:r>
    </w:p>
    <w:p w:rsidR="00E92F0E" w:rsidRPr="00A47221" w:rsidRDefault="00E92F0E" w:rsidP="001226FD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ويتم حصر الطالبات الحاصلات على معدل (4.</w:t>
      </w:r>
      <w:r w:rsidR="001226FD"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25</w:t>
      </w: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 وأعلى وتكريمهن في الحفل الختامي للأنشطة وبالتعاون مع العمل الطلابي.</w:t>
      </w:r>
    </w:p>
    <w:p w:rsidR="00F147B4" w:rsidRDefault="00F147B4" w:rsidP="00E92F0E">
      <w:pPr>
        <w:spacing w:after="0"/>
        <w:ind w:firstLine="720"/>
        <w:jc w:val="both"/>
        <w:rPr>
          <w:rFonts w:cs="AL-Mohanad Bold"/>
          <w:sz w:val="32"/>
          <w:szCs w:val="32"/>
          <w:rtl/>
        </w:rPr>
      </w:pPr>
    </w:p>
    <w:p w:rsidR="00F147B4" w:rsidRDefault="001226FD" w:rsidP="00F147B4">
      <w:pPr>
        <w:spacing w:after="0"/>
        <w:rPr>
          <w:rFonts w:cs="AL-Mohanad Bold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11</w:t>
      </w:r>
      <w:r w:rsidR="00F147B4" w:rsidRPr="00F147B4">
        <w:rPr>
          <w:rFonts w:cs="PT Bold Heading" w:hint="cs"/>
          <w:sz w:val="32"/>
          <w:szCs w:val="32"/>
          <w:rtl/>
        </w:rPr>
        <w:t>-جولة تقييم الإرشاد الأكاديمي بالأقسام</w:t>
      </w:r>
      <w:r w:rsidR="00F147B4">
        <w:rPr>
          <w:rFonts w:cs="AL-Mohanad Bold" w:hint="cs"/>
          <w:sz w:val="32"/>
          <w:szCs w:val="32"/>
          <w:rtl/>
        </w:rPr>
        <w:t>:</w:t>
      </w:r>
    </w:p>
    <w:p w:rsidR="00F147B4" w:rsidRPr="00A47221" w:rsidRDefault="00F147B4" w:rsidP="00E92F0E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4722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وتتم في نهاية كل فصل دراسي وفق بنود معلنه لتقديم تغذية راجعة للمرشدات الأكاديميات والوحدة- مرفق نموذج-.</w:t>
      </w:r>
    </w:p>
    <w:p w:rsidR="00443B2C" w:rsidRPr="00A47221" w:rsidRDefault="00443B2C" w:rsidP="00E92F0E">
      <w:pPr>
        <w:spacing w:after="0"/>
        <w:ind w:firstLine="72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A9586B" w:rsidRDefault="00A9586B" w:rsidP="00E92F0E">
      <w:pPr>
        <w:spacing w:after="0"/>
        <w:jc w:val="both"/>
        <w:rPr>
          <w:rFonts w:ascii="Arial" w:hAnsi="Arial"/>
          <w:sz w:val="32"/>
          <w:szCs w:val="32"/>
          <w:rtl/>
        </w:rPr>
      </w:pPr>
    </w:p>
    <w:p w:rsidR="009D261F" w:rsidRDefault="009D261F" w:rsidP="00E92F0E">
      <w:pPr>
        <w:spacing w:after="0"/>
        <w:jc w:val="both"/>
        <w:rPr>
          <w:rFonts w:cs="AL-Mohanad Bold"/>
          <w:sz w:val="32"/>
          <w:szCs w:val="32"/>
          <w:rtl/>
        </w:rPr>
      </w:pPr>
    </w:p>
    <w:p w:rsidR="006F78EF" w:rsidRDefault="006F78EF" w:rsidP="00E92F0E">
      <w:pPr>
        <w:spacing w:after="0"/>
        <w:jc w:val="both"/>
        <w:rPr>
          <w:rFonts w:cs="AL-Mohanad Bold"/>
          <w:sz w:val="32"/>
          <w:szCs w:val="32"/>
          <w:rtl/>
        </w:rPr>
      </w:pPr>
    </w:p>
    <w:p w:rsidR="00094AB2" w:rsidRDefault="00094AB2" w:rsidP="006F78EF">
      <w:pPr>
        <w:spacing w:after="0"/>
        <w:rPr>
          <w:rFonts w:cs="AL-Mohanad Bold"/>
          <w:sz w:val="32"/>
          <w:szCs w:val="32"/>
          <w:rtl/>
        </w:rPr>
      </w:pPr>
    </w:p>
    <w:p w:rsidR="00094AB2" w:rsidRPr="006F78EF" w:rsidRDefault="00094AB2" w:rsidP="006F78EF">
      <w:pPr>
        <w:spacing w:after="0"/>
        <w:rPr>
          <w:rFonts w:cs="AL-Mohanad Bold"/>
          <w:sz w:val="32"/>
          <w:szCs w:val="32"/>
          <w:rtl/>
        </w:rPr>
      </w:pPr>
    </w:p>
    <w:p w:rsidR="00E92F0E" w:rsidRPr="00782F62" w:rsidRDefault="00E92F0E" w:rsidP="00E92F0E">
      <w:pPr>
        <w:spacing w:after="0"/>
        <w:rPr>
          <w:rFonts w:cs="AL-Mohanad Bold"/>
          <w:b/>
          <w:bCs/>
          <w:sz w:val="32"/>
          <w:szCs w:val="32"/>
        </w:rPr>
      </w:pPr>
    </w:p>
    <w:p w:rsidR="00BF3F9B" w:rsidRPr="00782F62" w:rsidRDefault="00BF3F9B" w:rsidP="00BF3F9B">
      <w:pPr>
        <w:spacing w:after="0"/>
        <w:jc w:val="right"/>
        <w:rPr>
          <w:rFonts w:cs="AL-Mohanad Bold"/>
          <w:b/>
          <w:bCs/>
          <w:sz w:val="32"/>
          <w:szCs w:val="32"/>
          <w:rtl/>
        </w:rPr>
      </w:pPr>
    </w:p>
    <w:sectPr w:rsidR="00BF3F9B" w:rsidRPr="00782F62" w:rsidSect="00241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86" w:rsidRDefault="005C1186" w:rsidP="009D764F">
      <w:pPr>
        <w:spacing w:after="0" w:line="240" w:lineRule="auto"/>
      </w:pPr>
      <w:r>
        <w:separator/>
      </w:r>
    </w:p>
  </w:endnote>
  <w:endnote w:type="continuationSeparator" w:id="0">
    <w:p w:rsidR="005C1186" w:rsidRDefault="005C1186" w:rsidP="009D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Hacen Typographer">
    <w:charset w:val="00"/>
    <w:family w:val="auto"/>
    <w:pitch w:val="variable"/>
    <w:sig w:usb0="00002003" w:usb1="80000000" w:usb2="00000008" w:usb3="00000000" w:csb0="0000004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B8" w:rsidRDefault="002C16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55" w:rsidRDefault="00AE039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CB3648" w:rsidRPr="00CB3648">
      <w:rPr>
        <w:rFonts w:cs="Calibri"/>
        <w:noProof/>
        <w:rtl/>
        <w:lang w:val="ar-SA"/>
      </w:rPr>
      <w:t>5</w:t>
    </w:r>
    <w:r>
      <w:rPr>
        <w:rFonts w:cs="Calibri"/>
        <w:noProof/>
        <w:lang w:val="ar-SA"/>
      </w:rPr>
      <w:fldChar w:fldCharType="end"/>
    </w:r>
  </w:p>
  <w:p w:rsidR="003D4F55" w:rsidRDefault="003D4F5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B8" w:rsidRDefault="002C16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86" w:rsidRDefault="005C1186" w:rsidP="009D764F">
      <w:pPr>
        <w:spacing w:after="0" w:line="240" w:lineRule="auto"/>
      </w:pPr>
      <w:r>
        <w:separator/>
      </w:r>
    </w:p>
  </w:footnote>
  <w:footnote w:type="continuationSeparator" w:id="0">
    <w:p w:rsidR="005C1186" w:rsidRDefault="005C1186" w:rsidP="009D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B8" w:rsidRDefault="002C16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55" w:rsidRDefault="003D4F55" w:rsidP="009D764F">
    <w:pPr>
      <w:pStyle w:val="a3"/>
      <w:rPr>
        <w:rtl/>
      </w:rPr>
    </w:pPr>
  </w:p>
  <w:tbl>
    <w:tblPr>
      <w:bidiVisual/>
      <w:tblW w:w="10878" w:type="dxa"/>
      <w:jc w:val="center"/>
      <w:tblLook w:val="04A0" w:firstRow="1" w:lastRow="0" w:firstColumn="1" w:lastColumn="0" w:noHBand="0" w:noVBand="1"/>
    </w:tblPr>
    <w:tblGrid>
      <w:gridCol w:w="3812"/>
      <w:gridCol w:w="3036"/>
      <w:gridCol w:w="4030"/>
    </w:tblGrid>
    <w:tr w:rsidR="003D4F55" w:rsidRPr="002C16B8" w:rsidTr="003D4F55">
      <w:trPr>
        <w:trHeight w:val="2152"/>
        <w:jc w:val="center"/>
      </w:trPr>
      <w:tc>
        <w:tcPr>
          <w:tcW w:w="3828" w:type="dxa"/>
          <w:shd w:val="clear" w:color="auto" w:fill="auto"/>
        </w:tcPr>
        <w:p w:rsidR="003D4F55" w:rsidRPr="002C16B8" w:rsidRDefault="005205E9" w:rsidP="003D4F55">
          <w:pPr>
            <w:spacing w:after="0"/>
            <w:jc w:val="center"/>
            <w:rPr>
              <w:rFonts w:ascii="Hacen Typographer" w:hAnsi="Hacen Typographer" w:cs="AL-Mohanad Bold"/>
              <w:b/>
              <w:bCs/>
              <w:color w:val="793909"/>
              <w:sz w:val="32"/>
              <w:szCs w:val="32"/>
              <w:rtl/>
            </w:rPr>
          </w:pPr>
          <w:r>
            <w:rPr>
              <w:noProof/>
              <w:color w:val="793909"/>
            </w:rPr>
            <w:drawing>
              <wp:inline distT="0" distB="0" distL="0" distR="0">
                <wp:extent cx="2152650" cy="923925"/>
                <wp:effectExtent l="19050" t="0" r="0" b="0"/>
                <wp:docPr id="1" name="صورة 1" descr="C:\Users\HP\Pictures\بدون عنوان copy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HP\Pictures\بدون عنوان copy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D4F55" w:rsidRPr="002C16B8" w:rsidRDefault="003D4F55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632423"/>
              <w:sz w:val="32"/>
              <w:szCs w:val="32"/>
              <w:rtl/>
            </w:rPr>
          </w:pPr>
          <w:r w:rsidRPr="002C16B8">
            <w:rPr>
              <w:rFonts w:ascii="Adobe Garamond Pro" w:hAnsi="Adobe Garamond Pro" w:cs="Diwani Letter"/>
              <w:b/>
              <w:bCs/>
              <w:color w:val="793909"/>
              <w:sz w:val="36"/>
              <w:szCs w:val="36"/>
              <w:rtl/>
            </w:rPr>
            <w:tab/>
          </w:r>
          <w:r w:rsidRPr="002C16B8">
            <w:rPr>
              <w:rFonts w:ascii="Adobe Garamond Pro" w:hAnsi="Adobe Garamond Pro" w:cs="Diwani Letter"/>
              <w:b/>
              <w:bCs/>
              <w:color w:val="632423"/>
              <w:sz w:val="36"/>
              <w:szCs w:val="36"/>
              <w:rtl/>
            </w:rPr>
            <w:tab/>
            <w:t>كلية التربية</w:t>
          </w:r>
          <w:r w:rsidRPr="002C16B8">
            <w:rPr>
              <w:rFonts w:ascii="Adobe Garamond Pro" w:hAnsi="Adobe Garamond Pro" w:cs="Diwani Letter" w:hint="cs"/>
              <w:b/>
              <w:bCs/>
              <w:color w:val="632423"/>
              <w:sz w:val="36"/>
              <w:szCs w:val="36"/>
              <w:rtl/>
            </w:rPr>
            <w:t xml:space="preserve"> بالدلم</w:t>
          </w:r>
        </w:p>
        <w:p w:rsidR="00122705" w:rsidRPr="002C16B8" w:rsidRDefault="00122705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948A54"/>
              <w:sz w:val="32"/>
              <w:szCs w:val="32"/>
              <w:rtl/>
            </w:rPr>
          </w:pPr>
          <w:r w:rsidRPr="002C16B8">
            <w:rPr>
              <w:rFonts w:ascii="Adobe Garamond Pro" w:hAnsi="Adobe Garamond Pro" w:cs="Diwani Letter" w:hint="cs"/>
              <w:b/>
              <w:bCs/>
              <w:color w:val="632423"/>
              <w:sz w:val="32"/>
              <w:szCs w:val="32"/>
              <w:rtl/>
            </w:rPr>
            <w:t xml:space="preserve">           </w:t>
          </w:r>
          <w:r w:rsidR="002C16B8" w:rsidRPr="002C16B8">
            <w:rPr>
              <w:rFonts w:ascii="Adobe Garamond Pro" w:hAnsi="Adobe Garamond Pro" w:cs="Diwani Letter" w:hint="cs"/>
              <w:b/>
              <w:bCs/>
              <w:color w:val="632423"/>
              <w:sz w:val="32"/>
              <w:szCs w:val="32"/>
              <w:rtl/>
            </w:rPr>
            <w:t xml:space="preserve">               وحدة الإرشاد </w:t>
          </w:r>
        </w:p>
      </w:tc>
      <w:tc>
        <w:tcPr>
          <w:tcW w:w="2762" w:type="dxa"/>
          <w:shd w:val="clear" w:color="auto" w:fill="auto"/>
          <w:vAlign w:val="center"/>
        </w:tcPr>
        <w:p w:rsidR="003D4F55" w:rsidRPr="002C16B8" w:rsidRDefault="005205E9" w:rsidP="003D4F55">
          <w:pPr>
            <w:jc w:val="center"/>
            <w:rPr>
              <w:color w:val="793909"/>
              <w:rtl/>
            </w:rPr>
          </w:pPr>
          <w:r>
            <w:rPr>
              <w:noProof/>
              <w:color w:val="793909"/>
            </w:rPr>
            <w:drawing>
              <wp:inline distT="0" distB="0" distL="0" distR="0">
                <wp:extent cx="1762125" cy="1095375"/>
                <wp:effectExtent l="19050" t="0" r="9525" b="0"/>
                <wp:docPr id="2" name="صورة 2" descr="IMG_1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IMG_1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88" t="21094" r="2602" b="20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8" w:type="dxa"/>
          <w:shd w:val="clear" w:color="auto" w:fill="auto"/>
        </w:tcPr>
        <w:p w:rsidR="003D4F55" w:rsidRPr="002C16B8" w:rsidRDefault="003D4F55" w:rsidP="003D4F55">
          <w:pPr>
            <w:spacing w:after="120"/>
            <w:jc w:val="center"/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</w:pPr>
          <w:r w:rsidRPr="002C16B8"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>Kingdom of Saudi Arabia</w:t>
          </w:r>
        </w:p>
        <w:p w:rsidR="003D4F55" w:rsidRPr="002C16B8" w:rsidRDefault="003D4F55" w:rsidP="003D4F55">
          <w:pPr>
            <w:spacing w:before="240" w:after="120"/>
            <w:jc w:val="center"/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</w:pPr>
          <w:r w:rsidRPr="002C16B8"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>Ministry of Education</w:t>
          </w:r>
        </w:p>
        <w:p w:rsidR="003D4F55" w:rsidRPr="002C16B8" w:rsidRDefault="003D4F55" w:rsidP="003D4F55">
          <w:pPr>
            <w:spacing w:before="240" w:after="120"/>
            <w:jc w:val="center"/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</w:pPr>
          <w:r w:rsidRPr="002C16B8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>Prince sattam bin Abdulaziz University</w:t>
          </w:r>
        </w:p>
        <w:p w:rsidR="003D4F55" w:rsidRPr="002C16B8" w:rsidRDefault="003D4F55" w:rsidP="009D764F">
          <w:pPr>
            <w:spacing w:before="240" w:after="120"/>
            <w:jc w:val="center"/>
            <w:rPr>
              <w:rFonts w:ascii="Monotype Corsiva" w:hAnsi="Monotype Corsiva"/>
              <w:b/>
              <w:bCs/>
              <w:color w:val="793909"/>
              <w:sz w:val="26"/>
              <w:szCs w:val="26"/>
              <w:rtl/>
            </w:rPr>
          </w:pPr>
          <w:r w:rsidRPr="002C16B8">
            <w:rPr>
              <w:rFonts w:ascii="Monotype Corsiva" w:hAnsi="Monotype Corsiva"/>
              <w:b/>
              <w:bCs/>
              <w:color w:val="793909"/>
              <w:sz w:val="26"/>
              <w:szCs w:val="26"/>
            </w:rPr>
            <w:t>College of Education at Aldillam</w:t>
          </w:r>
        </w:p>
      </w:tc>
    </w:tr>
  </w:tbl>
  <w:p w:rsidR="003D4F55" w:rsidRDefault="003D4F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B8" w:rsidRDefault="002C16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AA5"/>
    <w:multiLevelType w:val="hybridMultilevel"/>
    <w:tmpl w:val="DC16D2B4"/>
    <w:lvl w:ilvl="0" w:tplc="5B5EAF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BE4"/>
    <w:multiLevelType w:val="hybridMultilevel"/>
    <w:tmpl w:val="FF24A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80C1F"/>
    <w:multiLevelType w:val="hybridMultilevel"/>
    <w:tmpl w:val="E7F42396"/>
    <w:lvl w:ilvl="0" w:tplc="E86642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400"/>
    <w:multiLevelType w:val="hybridMultilevel"/>
    <w:tmpl w:val="EFB8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80B"/>
    <w:multiLevelType w:val="hybridMultilevel"/>
    <w:tmpl w:val="1FE05B32"/>
    <w:lvl w:ilvl="0" w:tplc="D7BCE0E4">
      <w:start w:val="1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FA8"/>
    <w:multiLevelType w:val="hybridMultilevel"/>
    <w:tmpl w:val="B672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149B"/>
    <w:multiLevelType w:val="hybridMultilevel"/>
    <w:tmpl w:val="6C54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93B"/>
    <w:multiLevelType w:val="hybridMultilevel"/>
    <w:tmpl w:val="0A863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0617B"/>
    <w:multiLevelType w:val="hybridMultilevel"/>
    <w:tmpl w:val="90582888"/>
    <w:lvl w:ilvl="0" w:tplc="3194898E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B3C609F"/>
    <w:multiLevelType w:val="hybridMultilevel"/>
    <w:tmpl w:val="13365D44"/>
    <w:lvl w:ilvl="0" w:tplc="EF088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5A27"/>
    <w:multiLevelType w:val="hybridMultilevel"/>
    <w:tmpl w:val="C4EC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662DF"/>
    <w:multiLevelType w:val="hybridMultilevel"/>
    <w:tmpl w:val="758637BC"/>
    <w:lvl w:ilvl="0" w:tplc="74AEBCC4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237DF"/>
    <w:multiLevelType w:val="hybridMultilevel"/>
    <w:tmpl w:val="6554D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F51AC"/>
    <w:multiLevelType w:val="hybridMultilevel"/>
    <w:tmpl w:val="16EE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E6BF1"/>
    <w:multiLevelType w:val="hybridMultilevel"/>
    <w:tmpl w:val="A554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A44ED"/>
    <w:multiLevelType w:val="hybridMultilevel"/>
    <w:tmpl w:val="CFA8ED3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6" w15:restartNumberingAfterBreak="0">
    <w:nsid w:val="640E3728"/>
    <w:multiLevelType w:val="hybridMultilevel"/>
    <w:tmpl w:val="6D082AB4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8558B"/>
    <w:multiLevelType w:val="hybridMultilevel"/>
    <w:tmpl w:val="551A57E8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4289"/>
    <w:multiLevelType w:val="hybridMultilevel"/>
    <w:tmpl w:val="790E77D0"/>
    <w:lvl w:ilvl="0" w:tplc="F75E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56647"/>
    <w:multiLevelType w:val="hybridMultilevel"/>
    <w:tmpl w:val="F0FE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38D8"/>
    <w:multiLevelType w:val="hybridMultilevel"/>
    <w:tmpl w:val="26F048BE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9"/>
    <w:rsid w:val="00003521"/>
    <w:rsid w:val="0001525F"/>
    <w:rsid w:val="00073AC2"/>
    <w:rsid w:val="00094AB2"/>
    <w:rsid w:val="000C74A2"/>
    <w:rsid w:val="000D4F15"/>
    <w:rsid w:val="000E5F1F"/>
    <w:rsid w:val="001226FD"/>
    <w:rsid w:val="00122705"/>
    <w:rsid w:val="00137555"/>
    <w:rsid w:val="00144118"/>
    <w:rsid w:val="00183FEE"/>
    <w:rsid w:val="00187BB2"/>
    <w:rsid w:val="0019091E"/>
    <w:rsid w:val="001C63D7"/>
    <w:rsid w:val="001F362E"/>
    <w:rsid w:val="002013C6"/>
    <w:rsid w:val="002126FE"/>
    <w:rsid w:val="0024175C"/>
    <w:rsid w:val="0026503E"/>
    <w:rsid w:val="0026580E"/>
    <w:rsid w:val="002B441D"/>
    <w:rsid w:val="002C16B8"/>
    <w:rsid w:val="002C44A4"/>
    <w:rsid w:val="002D07AF"/>
    <w:rsid w:val="002D2F80"/>
    <w:rsid w:val="002D516A"/>
    <w:rsid w:val="002F16B6"/>
    <w:rsid w:val="00315EF5"/>
    <w:rsid w:val="0033068F"/>
    <w:rsid w:val="003B537A"/>
    <w:rsid w:val="003D4F55"/>
    <w:rsid w:val="00422EF8"/>
    <w:rsid w:val="00443B2C"/>
    <w:rsid w:val="00452A54"/>
    <w:rsid w:val="00471593"/>
    <w:rsid w:val="004744EE"/>
    <w:rsid w:val="004846A6"/>
    <w:rsid w:val="00493ADE"/>
    <w:rsid w:val="004A21F5"/>
    <w:rsid w:val="004A288F"/>
    <w:rsid w:val="004A2AA8"/>
    <w:rsid w:val="004C644E"/>
    <w:rsid w:val="004C7495"/>
    <w:rsid w:val="00500857"/>
    <w:rsid w:val="005205E9"/>
    <w:rsid w:val="00532124"/>
    <w:rsid w:val="005350FF"/>
    <w:rsid w:val="00536AED"/>
    <w:rsid w:val="00567353"/>
    <w:rsid w:val="0057167F"/>
    <w:rsid w:val="005809FF"/>
    <w:rsid w:val="005C1186"/>
    <w:rsid w:val="005C3C38"/>
    <w:rsid w:val="005C7C56"/>
    <w:rsid w:val="005D2C42"/>
    <w:rsid w:val="005E50D1"/>
    <w:rsid w:val="00627251"/>
    <w:rsid w:val="0063668D"/>
    <w:rsid w:val="00670495"/>
    <w:rsid w:val="0069171E"/>
    <w:rsid w:val="006B5691"/>
    <w:rsid w:val="006B61FA"/>
    <w:rsid w:val="006D5AB0"/>
    <w:rsid w:val="006E1DE3"/>
    <w:rsid w:val="006E6570"/>
    <w:rsid w:val="006F78EF"/>
    <w:rsid w:val="00707414"/>
    <w:rsid w:val="00713429"/>
    <w:rsid w:val="007273D0"/>
    <w:rsid w:val="007476BC"/>
    <w:rsid w:val="00754239"/>
    <w:rsid w:val="00782F62"/>
    <w:rsid w:val="00785F61"/>
    <w:rsid w:val="007A2DC3"/>
    <w:rsid w:val="007B1091"/>
    <w:rsid w:val="00811F5E"/>
    <w:rsid w:val="008127C8"/>
    <w:rsid w:val="008270A5"/>
    <w:rsid w:val="0085442C"/>
    <w:rsid w:val="008D79A9"/>
    <w:rsid w:val="00900240"/>
    <w:rsid w:val="0090580D"/>
    <w:rsid w:val="0091279F"/>
    <w:rsid w:val="00952EF0"/>
    <w:rsid w:val="0095484E"/>
    <w:rsid w:val="00962629"/>
    <w:rsid w:val="00970910"/>
    <w:rsid w:val="0098547B"/>
    <w:rsid w:val="009921D3"/>
    <w:rsid w:val="009A1C03"/>
    <w:rsid w:val="009B3556"/>
    <w:rsid w:val="009C52A8"/>
    <w:rsid w:val="009D261F"/>
    <w:rsid w:val="009D2907"/>
    <w:rsid w:val="009D33B2"/>
    <w:rsid w:val="009D67B8"/>
    <w:rsid w:val="009D764F"/>
    <w:rsid w:val="009E1D94"/>
    <w:rsid w:val="009F0BDC"/>
    <w:rsid w:val="00A023D5"/>
    <w:rsid w:val="00A06AED"/>
    <w:rsid w:val="00A130DB"/>
    <w:rsid w:val="00A47221"/>
    <w:rsid w:val="00A70FA7"/>
    <w:rsid w:val="00A9586B"/>
    <w:rsid w:val="00AA011F"/>
    <w:rsid w:val="00AA5FF4"/>
    <w:rsid w:val="00AE0392"/>
    <w:rsid w:val="00AF5A44"/>
    <w:rsid w:val="00B10043"/>
    <w:rsid w:val="00B36405"/>
    <w:rsid w:val="00B84868"/>
    <w:rsid w:val="00BF3F9B"/>
    <w:rsid w:val="00C170C0"/>
    <w:rsid w:val="00C35153"/>
    <w:rsid w:val="00C405CB"/>
    <w:rsid w:val="00C626E9"/>
    <w:rsid w:val="00C66CBA"/>
    <w:rsid w:val="00CA6E87"/>
    <w:rsid w:val="00CB3648"/>
    <w:rsid w:val="00CB4B94"/>
    <w:rsid w:val="00CC4D84"/>
    <w:rsid w:val="00CD2B0A"/>
    <w:rsid w:val="00D072F7"/>
    <w:rsid w:val="00D118BE"/>
    <w:rsid w:val="00D12FD1"/>
    <w:rsid w:val="00D744CB"/>
    <w:rsid w:val="00D851B8"/>
    <w:rsid w:val="00D93712"/>
    <w:rsid w:val="00D93BD4"/>
    <w:rsid w:val="00D96328"/>
    <w:rsid w:val="00DA4431"/>
    <w:rsid w:val="00DB5F25"/>
    <w:rsid w:val="00DE22B3"/>
    <w:rsid w:val="00E61F5D"/>
    <w:rsid w:val="00E676CC"/>
    <w:rsid w:val="00E676CE"/>
    <w:rsid w:val="00E87C37"/>
    <w:rsid w:val="00E92F0E"/>
    <w:rsid w:val="00ED4FDD"/>
    <w:rsid w:val="00EE58E9"/>
    <w:rsid w:val="00F147B4"/>
    <w:rsid w:val="00F35354"/>
    <w:rsid w:val="00F4774B"/>
    <w:rsid w:val="00F567E5"/>
    <w:rsid w:val="00F753D0"/>
    <w:rsid w:val="00F9304C"/>
    <w:rsid w:val="00FB563F"/>
    <w:rsid w:val="00FC3CC2"/>
    <w:rsid w:val="00FE0714"/>
    <w:rsid w:val="00FE1EC5"/>
    <w:rsid w:val="00FF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41B2D5"/>
  <w15:docId w15:val="{1BD0EA02-D1A2-4797-9BF8-F4FB03F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4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3"/>
    <w:uiPriority w:val="99"/>
    <w:rsid w:val="009D764F"/>
  </w:style>
  <w:style w:type="paragraph" w:styleId="a4">
    <w:name w:val="footer"/>
    <w:basedOn w:val="a"/>
    <w:link w:val="Char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9D764F"/>
  </w:style>
  <w:style w:type="paragraph" w:styleId="a5">
    <w:name w:val="Balloon Text"/>
    <w:basedOn w:val="a"/>
    <w:link w:val="Char0"/>
    <w:uiPriority w:val="99"/>
    <w:semiHidden/>
    <w:unhideWhenUsed/>
    <w:rsid w:val="009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D76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7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137555"/>
    <w:pPr>
      <w:ind w:left="720"/>
      <w:contextualSpacing/>
    </w:pPr>
  </w:style>
  <w:style w:type="paragraph" w:customStyle="1" w:styleId="Standard">
    <w:name w:val="Standard"/>
    <w:rsid w:val="006B5691"/>
    <w:pPr>
      <w:suppressAutoHyphens/>
      <w:autoSpaceDN w:val="0"/>
      <w:spacing w:after="200" w:line="276" w:lineRule="auto"/>
      <w:jc w:val="right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a8">
    <w:basedOn w:val="a"/>
    <w:next w:val="a3"/>
    <w:link w:val="Char2"/>
    <w:uiPriority w:val="99"/>
    <w:unhideWhenUsed/>
    <w:rsid w:val="00443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443B2C"/>
  </w:style>
  <w:style w:type="paragraph" w:styleId="a9">
    <w:name w:val="No Spacing"/>
    <w:uiPriority w:val="1"/>
    <w:qFormat/>
    <w:rsid w:val="007476BC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7cd0f5j\Desktop\&#1587;&#1605;&#1610;&#1577;\&#1578;&#1602;&#1585;&#1610;&#1585;%20&#1608;&#1581;&#1583;&#1577;%20&#1575;&#1604;&#1575;&#1585;&#1588;&#1575;&#1583;%20&#1604;&#1604;&#1601;&#1589;&#1604;%20&#1575;&#1604;&#1583;&#1585;&#1575;&#1587;&#1610;%20&#1575;&#1604;&#1575;&#1608;&#1604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86C0-2603-4E03-B206-098AB511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تقرير وحدة الارشاد للفصل الدراسي الاول</Template>
  <TotalTime>0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hd7cd0f5j</dc:creator>
  <cp:lastModifiedBy>‏‏مستخدم Windows</cp:lastModifiedBy>
  <cp:revision>2</cp:revision>
  <cp:lastPrinted>2018-10-14T05:17:00Z</cp:lastPrinted>
  <dcterms:created xsi:type="dcterms:W3CDTF">2019-10-01T08:18:00Z</dcterms:created>
  <dcterms:modified xsi:type="dcterms:W3CDTF">2019-10-01T08:18:00Z</dcterms:modified>
</cp:coreProperties>
</file>